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4A0" w:firstRow="1" w:lastRow="0" w:firstColumn="1" w:lastColumn="0" w:noHBand="0" w:noVBand="1"/>
      </w:tblPr>
      <w:tblGrid>
        <w:gridCol w:w="3794"/>
        <w:gridCol w:w="6060"/>
      </w:tblGrid>
      <w:tr w:rsidR="00BC59B7" w:rsidRPr="00753171" w14:paraId="7E3391F7" w14:textId="77777777" w:rsidTr="00955BE1">
        <w:trPr>
          <w:trHeight w:val="2127"/>
        </w:trPr>
        <w:tc>
          <w:tcPr>
            <w:tcW w:w="3794" w:type="dxa"/>
          </w:tcPr>
          <w:p w14:paraId="42D9A24B" w14:textId="77777777" w:rsidR="00BC59B7" w:rsidRPr="00753171" w:rsidRDefault="00BC59B7" w:rsidP="00955BE1">
            <w:pPr>
              <w:pStyle w:val="Zaglavlje"/>
              <w:jc w:val="center"/>
              <w:rPr>
                <w:rFonts w:ascii="Times New Roman" w:hAnsi="Times New Roman"/>
                <w:sz w:val="24"/>
                <w:szCs w:val="24"/>
              </w:rPr>
            </w:pPr>
            <w:r w:rsidRPr="00753171">
              <w:rPr>
                <w:rFonts w:ascii="Times New Roman" w:hAnsi="Times New Roman"/>
                <w:noProof/>
                <w:sz w:val="24"/>
                <w:szCs w:val="24"/>
                <w:lang w:val="en-US" w:eastAsia="en-US"/>
              </w:rPr>
              <w:drawing>
                <wp:inline distT="0" distB="0" distL="0" distR="0" wp14:anchorId="491B80B9" wp14:editId="3F260376">
                  <wp:extent cx="581025" cy="742950"/>
                  <wp:effectExtent l="19050" t="0" r="9525" b="0"/>
                  <wp:docPr id="1" name="Slika 1" descr="tmp_20100114155715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p_20100114155715_0"/>
                          <pic:cNvPicPr>
                            <a:picLocks noChangeAspect="1" noChangeArrowheads="1"/>
                          </pic:cNvPicPr>
                        </pic:nvPicPr>
                        <pic:blipFill>
                          <a:blip r:embed="rId6" cstate="print"/>
                          <a:srcRect l="23891" t="3065" r="25540" b="4468"/>
                          <a:stretch>
                            <a:fillRect/>
                          </a:stretch>
                        </pic:blipFill>
                        <pic:spPr bwMode="auto">
                          <a:xfrm>
                            <a:off x="0" y="0"/>
                            <a:ext cx="581025" cy="742950"/>
                          </a:xfrm>
                          <a:prstGeom prst="rect">
                            <a:avLst/>
                          </a:prstGeom>
                          <a:noFill/>
                          <a:ln w="9525">
                            <a:noFill/>
                            <a:miter lim="800000"/>
                            <a:headEnd/>
                            <a:tailEnd/>
                          </a:ln>
                        </pic:spPr>
                      </pic:pic>
                    </a:graphicData>
                  </a:graphic>
                </wp:inline>
              </w:drawing>
            </w:r>
          </w:p>
          <w:p w14:paraId="3233F056" w14:textId="77777777" w:rsidR="00BC59B7" w:rsidRPr="00753171" w:rsidRDefault="00BC59B7" w:rsidP="00955BE1">
            <w:pPr>
              <w:pStyle w:val="Zaglavlje"/>
              <w:spacing w:line="240" w:lineRule="auto"/>
              <w:jc w:val="center"/>
              <w:rPr>
                <w:rFonts w:ascii="Times New Roman" w:hAnsi="Times New Roman"/>
                <w:sz w:val="24"/>
                <w:szCs w:val="24"/>
              </w:rPr>
            </w:pPr>
            <w:r w:rsidRPr="00753171">
              <w:rPr>
                <w:rFonts w:ascii="Times New Roman" w:hAnsi="Times New Roman"/>
                <w:sz w:val="24"/>
                <w:szCs w:val="24"/>
              </w:rPr>
              <w:t>REPUBLIKA HRVATSKA</w:t>
            </w:r>
          </w:p>
          <w:p w14:paraId="0D97EBF6" w14:textId="77777777" w:rsidR="00BC59B7" w:rsidRPr="00753171" w:rsidRDefault="00BC59B7" w:rsidP="00955BE1">
            <w:pPr>
              <w:pStyle w:val="Zaglavlje"/>
              <w:spacing w:line="240" w:lineRule="auto"/>
              <w:jc w:val="center"/>
              <w:rPr>
                <w:rFonts w:ascii="Times New Roman" w:hAnsi="Times New Roman"/>
                <w:sz w:val="24"/>
                <w:szCs w:val="24"/>
              </w:rPr>
            </w:pPr>
            <w:r w:rsidRPr="00753171">
              <w:rPr>
                <w:rFonts w:ascii="Times New Roman" w:hAnsi="Times New Roman"/>
                <w:sz w:val="24"/>
                <w:szCs w:val="24"/>
              </w:rPr>
              <w:t>KOPRIVNIČKO-KRIŽEVAČKA ŽUPANIJA</w:t>
            </w:r>
          </w:p>
          <w:p w14:paraId="1843F23E" w14:textId="77777777" w:rsidR="00BC59B7" w:rsidRPr="00753171" w:rsidRDefault="00BC59B7" w:rsidP="00955BE1">
            <w:pPr>
              <w:pStyle w:val="Zaglavlje"/>
              <w:spacing w:line="240" w:lineRule="auto"/>
              <w:jc w:val="center"/>
              <w:rPr>
                <w:rFonts w:ascii="Times New Roman" w:hAnsi="Times New Roman"/>
                <w:b/>
                <w:sz w:val="24"/>
                <w:szCs w:val="24"/>
              </w:rPr>
            </w:pPr>
            <w:r w:rsidRPr="00753171">
              <w:rPr>
                <w:rFonts w:ascii="Times New Roman" w:hAnsi="Times New Roman"/>
                <w:b/>
                <w:sz w:val="24"/>
                <w:szCs w:val="24"/>
              </w:rPr>
              <w:t xml:space="preserve">Općina Koprivnički </w:t>
            </w:r>
            <w:proofErr w:type="spellStart"/>
            <w:r w:rsidRPr="00753171">
              <w:rPr>
                <w:rFonts w:ascii="Times New Roman" w:hAnsi="Times New Roman"/>
                <w:b/>
                <w:sz w:val="24"/>
                <w:szCs w:val="24"/>
              </w:rPr>
              <w:t>Bregi</w:t>
            </w:r>
            <w:proofErr w:type="spellEnd"/>
          </w:p>
        </w:tc>
        <w:tc>
          <w:tcPr>
            <w:tcW w:w="6060" w:type="dxa"/>
          </w:tcPr>
          <w:p w14:paraId="01B0FF02" w14:textId="77777777" w:rsidR="00BC59B7" w:rsidRPr="00753171" w:rsidRDefault="00BC59B7" w:rsidP="00955BE1">
            <w:pPr>
              <w:pStyle w:val="Zaglavlje"/>
              <w:rPr>
                <w:rFonts w:ascii="Times New Roman" w:hAnsi="Times New Roman"/>
                <w:sz w:val="24"/>
                <w:szCs w:val="24"/>
              </w:rPr>
            </w:pPr>
          </w:p>
        </w:tc>
      </w:tr>
    </w:tbl>
    <w:p w14:paraId="25715526" w14:textId="6952B145" w:rsidR="00EB0839" w:rsidRDefault="00EB0839" w:rsidP="00EB0839">
      <w:pPr>
        <w:pStyle w:val="Bezproreda"/>
        <w:rPr>
          <w:sz w:val="24"/>
          <w:szCs w:val="24"/>
        </w:rPr>
      </w:pPr>
    </w:p>
    <w:p w14:paraId="246788C6" w14:textId="77777777" w:rsidR="00E75285" w:rsidRDefault="00E75285" w:rsidP="00EB0839">
      <w:pPr>
        <w:pStyle w:val="Bezproreda"/>
        <w:rPr>
          <w:sz w:val="24"/>
          <w:szCs w:val="24"/>
        </w:rPr>
      </w:pPr>
    </w:p>
    <w:p w14:paraId="07DC5F9C" w14:textId="6F96735C" w:rsidR="00EB0839" w:rsidRPr="00753171" w:rsidRDefault="00EB0839" w:rsidP="00EB0839">
      <w:pPr>
        <w:pStyle w:val="Bezproreda"/>
        <w:rPr>
          <w:rFonts w:ascii="Times New Roman" w:hAnsi="Times New Roman" w:cs="Times New Roman"/>
          <w:sz w:val="24"/>
          <w:szCs w:val="24"/>
        </w:rPr>
      </w:pPr>
      <w:r w:rsidRPr="00753171">
        <w:rPr>
          <w:rFonts w:ascii="Times New Roman" w:hAnsi="Times New Roman" w:cs="Times New Roman"/>
          <w:sz w:val="24"/>
          <w:szCs w:val="24"/>
        </w:rPr>
        <w:t>KLASA:</w:t>
      </w:r>
      <w:r w:rsidR="00E94859" w:rsidRPr="00753171">
        <w:rPr>
          <w:rFonts w:ascii="Times New Roman" w:hAnsi="Times New Roman" w:cs="Times New Roman"/>
          <w:sz w:val="24"/>
          <w:szCs w:val="24"/>
        </w:rPr>
        <w:t xml:space="preserve"> </w:t>
      </w:r>
      <w:r w:rsidR="004D2EE7">
        <w:rPr>
          <w:rFonts w:ascii="Times New Roman" w:hAnsi="Times New Roman" w:cs="Times New Roman"/>
          <w:sz w:val="24"/>
          <w:szCs w:val="24"/>
        </w:rPr>
        <w:t>400-01/24-01/03</w:t>
      </w:r>
    </w:p>
    <w:p w14:paraId="2C4C9E1E" w14:textId="69FBA75F" w:rsidR="00EB0839" w:rsidRPr="00753171" w:rsidRDefault="00EB0839" w:rsidP="00EB0839">
      <w:pPr>
        <w:pStyle w:val="Bezproreda"/>
        <w:rPr>
          <w:rFonts w:ascii="Times New Roman" w:hAnsi="Times New Roman" w:cs="Times New Roman"/>
          <w:sz w:val="24"/>
          <w:szCs w:val="24"/>
        </w:rPr>
      </w:pPr>
      <w:r w:rsidRPr="00753171">
        <w:rPr>
          <w:rFonts w:ascii="Times New Roman" w:hAnsi="Times New Roman" w:cs="Times New Roman"/>
          <w:sz w:val="24"/>
          <w:szCs w:val="24"/>
        </w:rPr>
        <w:t>URBROJ:</w:t>
      </w:r>
      <w:r w:rsidR="00E94859" w:rsidRPr="00753171">
        <w:rPr>
          <w:rFonts w:ascii="Times New Roman" w:hAnsi="Times New Roman" w:cs="Times New Roman"/>
          <w:sz w:val="24"/>
          <w:szCs w:val="24"/>
        </w:rPr>
        <w:t xml:space="preserve"> </w:t>
      </w:r>
      <w:r w:rsidR="004D2EE7">
        <w:rPr>
          <w:rFonts w:ascii="Times New Roman" w:hAnsi="Times New Roman" w:cs="Times New Roman"/>
          <w:sz w:val="24"/>
          <w:szCs w:val="24"/>
        </w:rPr>
        <w:t>2137-8-25-5</w:t>
      </w:r>
    </w:p>
    <w:p w14:paraId="3C7CBF8B" w14:textId="1F74325B" w:rsidR="00EB0839" w:rsidRPr="00753171" w:rsidRDefault="00C32365" w:rsidP="00EB0839">
      <w:pPr>
        <w:pStyle w:val="Bezproreda"/>
        <w:rPr>
          <w:rFonts w:ascii="Times New Roman" w:hAnsi="Times New Roman" w:cs="Times New Roman"/>
          <w:sz w:val="24"/>
          <w:szCs w:val="24"/>
        </w:rPr>
      </w:pPr>
      <w:r w:rsidRPr="00753171">
        <w:rPr>
          <w:rFonts w:ascii="Times New Roman" w:hAnsi="Times New Roman" w:cs="Times New Roman"/>
          <w:sz w:val="24"/>
          <w:szCs w:val="24"/>
        </w:rPr>
        <w:t xml:space="preserve">Koprivnički </w:t>
      </w:r>
      <w:proofErr w:type="spellStart"/>
      <w:r w:rsidRPr="00753171">
        <w:rPr>
          <w:rFonts w:ascii="Times New Roman" w:hAnsi="Times New Roman" w:cs="Times New Roman"/>
          <w:sz w:val="24"/>
          <w:szCs w:val="24"/>
        </w:rPr>
        <w:t>Bregi</w:t>
      </w:r>
      <w:proofErr w:type="spellEnd"/>
      <w:r w:rsidRPr="00753171">
        <w:rPr>
          <w:rFonts w:ascii="Times New Roman" w:hAnsi="Times New Roman" w:cs="Times New Roman"/>
          <w:sz w:val="24"/>
          <w:szCs w:val="24"/>
        </w:rPr>
        <w:t>,</w:t>
      </w:r>
      <w:r w:rsidR="004D2EE7">
        <w:rPr>
          <w:rFonts w:ascii="Times New Roman" w:hAnsi="Times New Roman" w:cs="Times New Roman"/>
          <w:sz w:val="24"/>
          <w:szCs w:val="24"/>
        </w:rPr>
        <w:t xml:space="preserve"> 29. rujna 2025.</w:t>
      </w:r>
    </w:p>
    <w:p w14:paraId="18CD0234" w14:textId="77777777" w:rsidR="00EB0839" w:rsidRPr="00753171" w:rsidRDefault="00EB0839" w:rsidP="00EB0839">
      <w:pPr>
        <w:pStyle w:val="Bezproreda"/>
        <w:rPr>
          <w:rFonts w:ascii="Times New Roman" w:hAnsi="Times New Roman" w:cs="Times New Roman"/>
          <w:sz w:val="24"/>
          <w:szCs w:val="24"/>
        </w:rPr>
      </w:pPr>
    </w:p>
    <w:p w14:paraId="0BDA3C0B" w14:textId="77777777" w:rsidR="00EB0839" w:rsidRPr="0090334A" w:rsidRDefault="00EB0839" w:rsidP="00EB0839">
      <w:pPr>
        <w:pStyle w:val="Bezproreda"/>
        <w:jc w:val="center"/>
        <w:rPr>
          <w:rFonts w:ascii="Times New Roman" w:hAnsi="Times New Roman" w:cs="Times New Roman"/>
          <w:b/>
        </w:rPr>
      </w:pPr>
    </w:p>
    <w:p w14:paraId="5470E43F" w14:textId="77777777" w:rsidR="0090334A" w:rsidRPr="00753171" w:rsidRDefault="00BF2F3F" w:rsidP="00BF2F3F">
      <w:pPr>
        <w:pStyle w:val="Bezproreda"/>
        <w:jc w:val="center"/>
        <w:rPr>
          <w:rFonts w:ascii="Times New Roman" w:hAnsi="Times New Roman" w:cs="Times New Roman"/>
          <w:b/>
          <w:sz w:val="24"/>
          <w:szCs w:val="24"/>
        </w:rPr>
      </w:pPr>
      <w:r w:rsidRPr="00753171">
        <w:rPr>
          <w:rFonts w:ascii="Times New Roman" w:hAnsi="Times New Roman" w:cs="Times New Roman"/>
          <w:b/>
          <w:sz w:val="24"/>
          <w:szCs w:val="24"/>
        </w:rPr>
        <w:t xml:space="preserve">OBRAZLOŽENJE </w:t>
      </w:r>
    </w:p>
    <w:p w14:paraId="575CF249" w14:textId="093514F0" w:rsidR="00BF2F3F" w:rsidRPr="00753171" w:rsidRDefault="0090334A" w:rsidP="00BF2F3F">
      <w:pPr>
        <w:pStyle w:val="Bezproreda"/>
        <w:jc w:val="center"/>
        <w:rPr>
          <w:rFonts w:ascii="Times New Roman" w:hAnsi="Times New Roman" w:cs="Times New Roman"/>
          <w:b/>
          <w:sz w:val="24"/>
          <w:szCs w:val="24"/>
        </w:rPr>
      </w:pPr>
      <w:r w:rsidRPr="00753171">
        <w:rPr>
          <w:rFonts w:ascii="Times New Roman" w:hAnsi="Times New Roman" w:cs="Times New Roman"/>
          <w:b/>
          <w:sz w:val="24"/>
          <w:szCs w:val="24"/>
        </w:rPr>
        <w:t>POLU</w:t>
      </w:r>
      <w:r w:rsidR="00EB0839" w:rsidRPr="00753171">
        <w:rPr>
          <w:rFonts w:ascii="Times New Roman" w:hAnsi="Times New Roman" w:cs="Times New Roman"/>
          <w:b/>
          <w:sz w:val="24"/>
          <w:szCs w:val="24"/>
        </w:rPr>
        <w:t>G</w:t>
      </w:r>
      <w:r w:rsidR="00BF2F3F" w:rsidRPr="00753171">
        <w:rPr>
          <w:rFonts w:ascii="Times New Roman" w:hAnsi="Times New Roman" w:cs="Times New Roman"/>
          <w:b/>
          <w:sz w:val="24"/>
          <w:szCs w:val="24"/>
        </w:rPr>
        <w:t>ODIŠNJEG</w:t>
      </w:r>
      <w:r w:rsidR="00EB0839" w:rsidRPr="00753171">
        <w:rPr>
          <w:rFonts w:ascii="Times New Roman" w:hAnsi="Times New Roman" w:cs="Times New Roman"/>
          <w:b/>
          <w:sz w:val="24"/>
          <w:szCs w:val="24"/>
        </w:rPr>
        <w:t xml:space="preserve"> IZVJEŠTAJ</w:t>
      </w:r>
      <w:r w:rsidR="00BF2F3F" w:rsidRPr="00753171">
        <w:rPr>
          <w:rFonts w:ascii="Times New Roman" w:hAnsi="Times New Roman" w:cs="Times New Roman"/>
          <w:b/>
          <w:sz w:val="24"/>
          <w:szCs w:val="24"/>
        </w:rPr>
        <w:t>A</w:t>
      </w:r>
      <w:r w:rsidR="00EB0839" w:rsidRPr="00753171">
        <w:rPr>
          <w:rFonts w:ascii="Times New Roman" w:hAnsi="Times New Roman" w:cs="Times New Roman"/>
          <w:b/>
          <w:sz w:val="24"/>
          <w:szCs w:val="24"/>
        </w:rPr>
        <w:t xml:space="preserve"> </w:t>
      </w:r>
    </w:p>
    <w:p w14:paraId="56E9A63F" w14:textId="77777777" w:rsidR="00BF2F3F" w:rsidRPr="00753171" w:rsidRDefault="00EB0839" w:rsidP="00BF2F3F">
      <w:pPr>
        <w:pStyle w:val="Bezproreda"/>
        <w:jc w:val="center"/>
        <w:rPr>
          <w:rFonts w:ascii="Times New Roman" w:hAnsi="Times New Roman" w:cs="Times New Roman"/>
          <w:b/>
          <w:sz w:val="24"/>
          <w:szCs w:val="24"/>
        </w:rPr>
      </w:pPr>
      <w:r w:rsidRPr="00753171">
        <w:rPr>
          <w:rFonts w:ascii="Times New Roman" w:hAnsi="Times New Roman" w:cs="Times New Roman"/>
          <w:b/>
          <w:sz w:val="24"/>
          <w:szCs w:val="24"/>
        </w:rPr>
        <w:t>O IZVRŠENJU</w:t>
      </w:r>
      <w:r w:rsidR="00BF2F3F" w:rsidRPr="00753171">
        <w:rPr>
          <w:rFonts w:ascii="Times New Roman" w:hAnsi="Times New Roman" w:cs="Times New Roman"/>
          <w:b/>
          <w:sz w:val="24"/>
          <w:szCs w:val="24"/>
        </w:rPr>
        <w:t xml:space="preserve"> </w:t>
      </w:r>
      <w:r w:rsidRPr="00753171">
        <w:rPr>
          <w:rFonts w:ascii="Times New Roman" w:hAnsi="Times New Roman" w:cs="Times New Roman"/>
          <w:b/>
          <w:sz w:val="24"/>
          <w:szCs w:val="24"/>
        </w:rPr>
        <w:t xml:space="preserve">PRORAČUNA </w:t>
      </w:r>
    </w:p>
    <w:p w14:paraId="0C8F1F60" w14:textId="7D3A0EA1" w:rsidR="00EB0839" w:rsidRPr="00753171" w:rsidRDefault="00EB0839" w:rsidP="00BF2F3F">
      <w:pPr>
        <w:pStyle w:val="Bezproreda"/>
        <w:jc w:val="center"/>
        <w:rPr>
          <w:rFonts w:ascii="Times New Roman" w:hAnsi="Times New Roman" w:cs="Times New Roman"/>
          <w:b/>
          <w:sz w:val="24"/>
          <w:szCs w:val="24"/>
        </w:rPr>
      </w:pPr>
      <w:r w:rsidRPr="00753171">
        <w:rPr>
          <w:rFonts w:ascii="Times New Roman" w:hAnsi="Times New Roman" w:cs="Times New Roman"/>
          <w:b/>
          <w:sz w:val="24"/>
          <w:szCs w:val="24"/>
        </w:rPr>
        <w:t>OPĆINE KOPRIVNIČKI BREGI  ZA 20</w:t>
      </w:r>
      <w:r w:rsidR="00634F23" w:rsidRPr="00753171">
        <w:rPr>
          <w:rFonts w:ascii="Times New Roman" w:hAnsi="Times New Roman" w:cs="Times New Roman"/>
          <w:b/>
          <w:sz w:val="24"/>
          <w:szCs w:val="24"/>
        </w:rPr>
        <w:t>2</w:t>
      </w:r>
      <w:r w:rsidR="00E33F8C">
        <w:rPr>
          <w:rFonts w:ascii="Times New Roman" w:hAnsi="Times New Roman" w:cs="Times New Roman"/>
          <w:b/>
          <w:sz w:val="24"/>
          <w:szCs w:val="24"/>
        </w:rPr>
        <w:t>5</w:t>
      </w:r>
      <w:r w:rsidRPr="00753171">
        <w:rPr>
          <w:rFonts w:ascii="Times New Roman" w:hAnsi="Times New Roman" w:cs="Times New Roman"/>
          <w:b/>
          <w:sz w:val="24"/>
          <w:szCs w:val="24"/>
        </w:rPr>
        <w:t>. GODINU</w:t>
      </w:r>
    </w:p>
    <w:p w14:paraId="15164097" w14:textId="11B8AE8F" w:rsidR="00D64E97" w:rsidRPr="00753171" w:rsidRDefault="00D64E97" w:rsidP="00EB0839">
      <w:pPr>
        <w:pStyle w:val="Bezproreda"/>
        <w:jc w:val="center"/>
        <w:rPr>
          <w:rFonts w:ascii="Times New Roman" w:hAnsi="Times New Roman" w:cs="Times New Roman"/>
          <w:b/>
          <w:sz w:val="24"/>
          <w:szCs w:val="24"/>
        </w:rPr>
      </w:pPr>
    </w:p>
    <w:p w14:paraId="654E78E4" w14:textId="3B8941A8" w:rsidR="00D64E97" w:rsidRPr="00753171" w:rsidRDefault="00D64E97" w:rsidP="00D64E97">
      <w:pPr>
        <w:jc w:val="both"/>
        <w:rPr>
          <w:rFonts w:ascii="Times New Roman" w:eastAsia="Times New Roman" w:hAnsi="Times New Roman" w:cs="Times New Roman"/>
          <w:sz w:val="24"/>
          <w:szCs w:val="24"/>
        </w:rPr>
      </w:pPr>
      <w:r w:rsidRPr="00753171">
        <w:rPr>
          <w:rFonts w:ascii="Times New Roman" w:hAnsi="Times New Roman" w:cs="Times New Roman"/>
          <w:sz w:val="24"/>
          <w:szCs w:val="24"/>
        </w:rPr>
        <w:tab/>
        <w:t>Pravilnikom o polugodišnjem i godišnjem izvještaju o izvršenju proračuna („Narodne novine“ broj 24/13, 102/17, 1/20</w:t>
      </w:r>
      <w:r w:rsidR="007605DD">
        <w:rPr>
          <w:rFonts w:ascii="Times New Roman" w:hAnsi="Times New Roman" w:cs="Times New Roman"/>
          <w:sz w:val="24"/>
          <w:szCs w:val="24"/>
        </w:rPr>
        <w:t xml:space="preserve">, </w:t>
      </w:r>
      <w:r w:rsidRPr="00753171">
        <w:rPr>
          <w:rFonts w:ascii="Times New Roman" w:hAnsi="Times New Roman" w:cs="Times New Roman"/>
          <w:sz w:val="24"/>
          <w:szCs w:val="24"/>
        </w:rPr>
        <w:t>147/20</w:t>
      </w:r>
      <w:r w:rsidR="007605DD">
        <w:rPr>
          <w:rFonts w:ascii="Times New Roman" w:hAnsi="Times New Roman" w:cs="Times New Roman"/>
          <w:sz w:val="24"/>
          <w:szCs w:val="24"/>
        </w:rPr>
        <w:t xml:space="preserve"> i </w:t>
      </w:r>
      <w:r w:rsidR="0077319C">
        <w:rPr>
          <w:rFonts w:ascii="Times New Roman" w:hAnsi="Times New Roman" w:cs="Times New Roman"/>
          <w:sz w:val="24"/>
          <w:szCs w:val="24"/>
        </w:rPr>
        <w:t>85/23</w:t>
      </w:r>
      <w:r w:rsidRPr="00753171">
        <w:rPr>
          <w:rFonts w:ascii="Times New Roman" w:hAnsi="Times New Roman" w:cs="Times New Roman"/>
          <w:sz w:val="24"/>
          <w:szCs w:val="24"/>
        </w:rPr>
        <w:t xml:space="preserve">) utvrđeno je da </w:t>
      </w:r>
      <w:r w:rsidR="00E537CB">
        <w:rPr>
          <w:rFonts w:ascii="Times New Roman" w:hAnsi="Times New Roman" w:cs="Times New Roman"/>
          <w:sz w:val="24"/>
          <w:szCs w:val="24"/>
        </w:rPr>
        <w:t>Polug</w:t>
      </w:r>
      <w:r w:rsidRPr="00753171">
        <w:rPr>
          <w:rFonts w:ascii="Times New Roman" w:hAnsi="Times New Roman" w:cs="Times New Roman"/>
          <w:sz w:val="24"/>
          <w:szCs w:val="24"/>
        </w:rPr>
        <w:t>odišnji izvještaj o izvršenju proračuna jedinice lokalne samouprave sadrži:</w:t>
      </w:r>
    </w:p>
    <w:p w14:paraId="016AAAA2" w14:textId="20979511" w:rsidR="006C40A4" w:rsidRPr="00753171" w:rsidRDefault="00D64E97" w:rsidP="00D64E97">
      <w:pPr>
        <w:numPr>
          <w:ilvl w:val="0"/>
          <w:numId w:val="4"/>
        </w:numPr>
        <w:spacing w:after="0" w:line="240" w:lineRule="auto"/>
        <w:jc w:val="both"/>
        <w:rPr>
          <w:rFonts w:ascii="Times New Roman" w:hAnsi="Times New Roman" w:cs="Times New Roman"/>
          <w:sz w:val="24"/>
          <w:szCs w:val="24"/>
        </w:rPr>
      </w:pPr>
      <w:r w:rsidRPr="001E2B3A">
        <w:rPr>
          <w:rFonts w:ascii="Times New Roman" w:hAnsi="Times New Roman" w:cs="Times New Roman"/>
          <w:b/>
          <w:sz w:val="24"/>
          <w:szCs w:val="24"/>
        </w:rPr>
        <w:t>Opći</w:t>
      </w:r>
      <w:r w:rsidRPr="00753171">
        <w:rPr>
          <w:rFonts w:ascii="Times New Roman" w:hAnsi="Times New Roman" w:cs="Times New Roman"/>
          <w:sz w:val="24"/>
          <w:szCs w:val="24"/>
        </w:rPr>
        <w:t xml:space="preserve"> </w:t>
      </w:r>
      <w:r w:rsidRPr="001E2B3A">
        <w:rPr>
          <w:rFonts w:ascii="Times New Roman" w:hAnsi="Times New Roman" w:cs="Times New Roman"/>
          <w:b/>
          <w:sz w:val="24"/>
          <w:szCs w:val="24"/>
        </w:rPr>
        <w:t>dio</w:t>
      </w:r>
      <w:r w:rsidRPr="00753171">
        <w:rPr>
          <w:rFonts w:ascii="Times New Roman" w:hAnsi="Times New Roman" w:cs="Times New Roman"/>
          <w:sz w:val="24"/>
          <w:szCs w:val="24"/>
        </w:rPr>
        <w:t xml:space="preserve"> </w:t>
      </w:r>
      <w:r w:rsidR="00E537CB">
        <w:rPr>
          <w:rFonts w:ascii="Times New Roman" w:hAnsi="Times New Roman" w:cs="Times New Roman"/>
          <w:sz w:val="24"/>
          <w:szCs w:val="24"/>
        </w:rPr>
        <w:t>polu</w:t>
      </w:r>
      <w:r w:rsidR="006C40A4" w:rsidRPr="00753171">
        <w:rPr>
          <w:rFonts w:ascii="Times New Roman" w:hAnsi="Times New Roman" w:cs="Times New Roman"/>
          <w:sz w:val="24"/>
          <w:szCs w:val="24"/>
        </w:rPr>
        <w:t xml:space="preserve">godišnjeg izvještaja o izvršenju proračuna </w:t>
      </w:r>
      <w:r w:rsidRPr="00753171">
        <w:rPr>
          <w:rFonts w:ascii="Times New Roman" w:hAnsi="Times New Roman" w:cs="Times New Roman"/>
          <w:sz w:val="24"/>
          <w:szCs w:val="24"/>
        </w:rPr>
        <w:t>koji čini</w:t>
      </w:r>
      <w:r w:rsidR="006C40A4" w:rsidRPr="00753171">
        <w:rPr>
          <w:rFonts w:ascii="Times New Roman" w:hAnsi="Times New Roman" w:cs="Times New Roman"/>
          <w:sz w:val="24"/>
          <w:szCs w:val="24"/>
        </w:rPr>
        <w:t>:</w:t>
      </w:r>
      <w:r w:rsidRPr="00753171">
        <w:rPr>
          <w:rFonts w:ascii="Times New Roman" w:hAnsi="Times New Roman" w:cs="Times New Roman"/>
          <w:sz w:val="24"/>
          <w:szCs w:val="24"/>
        </w:rPr>
        <w:t xml:space="preserve"> </w:t>
      </w:r>
    </w:p>
    <w:p w14:paraId="0E80B579" w14:textId="7420B535" w:rsidR="00D64E97" w:rsidRPr="00753171" w:rsidRDefault="006C40A4" w:rsidP="006C40A4">
      <w:pPr>
        <w:numPr>
          <w:ilvl w:val="1"/>
          <w:numId w:val="4"/>
        </w:numPr>
        <w:spacing w:after="0" w:line="240" w:lineRule="auto"/>
        <w:jc w:val="both"/>
        <w:rPr>
          <w:rFonts w:ascii="Times New Roman" w:hAnsi="Times New Roman" w:cs="Times New Roman"/>
          <w:sz w:val="24"/>
          <w:szCs w:val="24"/>
        </w:rPr>
      </w:pPr>
      <w:r w:rsidRPr="00753171">
        <w:rPr>
          <w:rFonts w:ascii="Times New Roman" w:hAnsi="Times New Roman" w:cs="Times New Roman"/>
          <w:sz w:val="24"/>
          <w:szCs w:val="24"/>
        </w:rPr>
        <w:t xml:space="preserve">sažetak </w:t>
      </w:r>
      <w:r w:rsidR="00D64E97" w:rsidRPr="00753171">
        <w:rPr>
          <w:rFonts w:ascii="Times New Roman" w:hAnsi="Times New Roman" w:cs="Times New Roman"/>
          <w:sz w:val="24"/>
          <w:szCs w:val="24"/>
        </w:rPr>
        <w:t>Račun</w:t>
      </w:r>
      <w:r w:rsidRPr="00753171">
        <w:rPr>
          <w:rFonts w:ascii="Times New Roman" w:hAnsi="Times New Roman" w:cs="Times New Roman"/>
          <w:sz w:val="24"/>
          <w:szCs w:val="24"/>
        </w:rPr>
        <w:t>a</w:t>
      </w:r>
      <w:r w:rsidR="00D64E97" w:rsidRPr="00753171">
        <w:rPr>
          <w:rFonts w:ascii="Times New Roman" w:hAnsi="Times New Roman" w:cs="Times New Roman"/>
          <w:sz w:val="24"/>
          <w:szCs w:val="24"/>
        </w:rPr>
        <w:t xml:space="preserve"> prihoda</w:t>
      </w:r>
      <w:r w:rsidRPr="00753171">
        <w:rPr>
          <w:rFonts w:ascii="Times New Roman" w:hAnsi="Times New Roman" w:cs="Times New Roman"/>
          <w:sz w:val="24"/>
          <w:szCs w:val="24"/>
        </w:rPr>
        <w:t xml:space="preserve"> i rashoda i Račun financiranja,</w:t>
      </w:r>
    </w:p>
    <w:p w14:paraId="562C6C57" w14:textId="15815273" w:rsidR="006C40A4" w:rsidRPr="00753171" w:rsidRDefault="006C40A4" w:rsidP="006C40A4">
      <w:pPr>
        <w:numPr>
          <w:ilvl w:val="1"/>
          <w:numId w:val="4"/>
        </w:numPr>
        <w:spacing w:after="0" w:line="240" w:lineRule="auto"/>
        <w:jc w:val="both"/>
        <w:rPr>
          <w:rFonts w:ascii="Times New Roman" w:hAnsi="Times New Roman" w:cs="Times New Roman"/>
          <w:sz w:val="24"/>
          <w:szCs w:val="24"/>
        </w:rPr>
      </w:pPr>
      <w:r w:rsidRPr="00753171">
        <w:rPr>
          <w:rFonts w:ascii="Times New Roman" w:hAnsi="Times New Roman" w:cs="Times New Roman"/>
          <w:sz w:val="24"/>
          <w:szCs w:val="24"/>
        </w:rPr>
        <w:t xml:space="preserve">Račun prihoda i rashoda i </w:t>
      </w:r>
    </w:p>
    <w:p w14:paraId="4C9706F5" w14:textId="226DDC5E" w:rsidR="006C40A4" w:rsidRPr="00753171" w:rsidRDefault="006C40A4" w:rsidP="006C40A4">
      <w:pPr>
        <w:numPr>
          <w:ilvl w:val="1"/>
          <w:numId w:val="4"/>
        </w:numPr>
        <w:spacing w:after="0" w:line="240" w:lineRule="auto"/>
        <w:jc w:val="both"/>
        <w:rPr>
          <w:rFonts w:ascii="Times New Roman" w:hAnsi="Times New Roman" w:cs="Times New Roman"/>
          <w:sz w:val="24"/>
          <w:szCs w:val="24"/>
        </w:rPr>
      </w:pPr>
      <w:r w:rsidRPr="00753171">
        <w:rPr>
          <w:rFonts w:ascii="Times New Roman" w:hAnsi="Times New Roman" w:cs="Times New Roman"/>
          <w:sz w:val="24"/>
          <w:szCs w:val="24"/>
        </w:rPr>
        <w:t>Račun financiranja</w:t>
      </w:r>
    </w:p>
    <w:p w14:paraId="14748122" w14:textId="77777777" w:rsidR="006C40A4" w:rsidRPr="00753171" w:rsidRDefault="00D64E97" w:rsidP="00D64E97">
      <w:pPr>
        <w:numPr>
          <w:ilvl w:val="0"/>
          <w:numId w:val="4"/>
        </w:numPr>
        <w:spacing w:after="0" w:line="240" w:lineRule="auto"/>
        <w:jc w:val="both"/>
        <w:rPr>
          <w:rFonts w:ascii="Times New Roman" w:hAnsi="Times New Roman" w:cs="Times New Roman"/>
          <w:sz w:val="24"/>
          <w:szCs w:val="24"/>
        </w:rPr>
      </w:pPr>
      <w:r w:rsidRPr="001E2B3A">
        <w:rPr>
          <w:rFonts w:ascii="Times New Roman" w:hAnsi="Times New Roman" w:cs="Times New Roman"/>
          <w:b/>
          <w:sz w:val="24"/>
          <w:szCs w:val="24"/>
        </w:rPr>
        <w:t>Posebni dio</w:t>
      </w:r>
      <w:r w:rsidR="006C40A4" w:rsidRPr="00753171">
        <w:rPr>
          <w:rFonts w:ascii="Times New Roman" w:hAnsi="Times New Roman" w:cs="Times New Roman"/>
          <w:sz w:val="24"/>
          <w:szCs w:val="24"/>
        </w:rPr>
        <w:t xml:space="preserve"> izvještaja o izvršenju proračuna iskazuje se u izvještajima: </w:t>
      </w:r>
    </w:p>
    <w:p w14:paraId="4F05B9AF" w14:textId="77777777" w:rsidR="006C40A4" w:rsidRPr="00753171" w:rsidRDefault="006C40A4" w:rsidP="006C40A4">
      <w:pPr>
        <w:numPr>
          <w:ilvl w:val="1"/>
          <w:numId w:val="4"/>
        </w:numPr>
        <w:spacing w:after="0" w:line="240" w:lineRule="auto"/>
        <w:jc w:val="both"/>
        <w:rPr>
          <w:rFonts w:ascii="Times New Roman" w:hAnsi="Times New Roman" w:cs="Times New Roman"/>
          <w:sz w:val="24"/>
          <w:szCs w:val="24"/>
        </w:rPr>
      </w:pPr>
      <w:r w:rsidRPr="00753171">
        <w:rPr>
          <w:rFonts w:ascii="Times New Roman" w:hAnsi="Times New Roman" w:cs="Times New Roman"/>
          <w:sz w:val="24"/>
          <w:szCs w:val="24"/>
        </w:rPr>
        <w:t>izvještaj</w:t>
      </w:r>
      <w:r w:rsidR="00D64E97" w:rsidRPr="00753171">
        <w:rPr>
          <w:rFonts w:ascii="Times New Roman" w:hAnsi="Times New Roman" w:cs="Times New Roman"/>
          <w:sz w:val="24"/>
          <w:szCs w:val="24"/>
        </w:rPr>
        <w:t xml:space="preserve"> po organizacijskoj i </w:t>
      </w:r>
    </w:p>
    <w:p w14:paraId="68182596" w14:textId="59BAD624" w:rsidR="006C40A4" w:rsidRPr="00753171" w:rsidRDefault="006C40A4" w:rsidP="006C40A4">
      <w:pPr>
        <w:numPr>
          <w:ilvl w:val="1"/>
          <w:numId w:val="4"/>
        </w:numPr>
        <w:spacing w:after="0" w:line="240" w:lineRule="auto"/>
        <w:jc w:val="both"/>
        <w:rPr>
          <w:rFonts w:ascii="Times New Roman" w:hAnsi="Times New Roman" w:cs="Times New Roman"/>
          <w:sz w:val="24"/>
          <w:szCs w:val="24"/>
        </w:rPr>
      </w:pPr>
      <w:r w:rsidRPr="00753171">
        <w:rPr>
          <w:rFonts w:ascii="Times New Roman" w:hAnsi="Times New Roman" w:cs="Times New Roman"/>
          <w:sz w:val="24"/>
          <w:szCs w:val="24"/>
        </w:rPr>
        <w:t xml:space="preserve">izvještaj po </w:t>
      </w:r>
      <w:r w:rsidR="00D64E97" w:rsidRPr="00753171">
        <w:rPr>
          <w:rFonts w:ascii="Times New Roman" w:hAnsi="Times New Roman" w:cs="Times New Roman"/>
          <w:sz w:val="24"/>
          <w:szCs w:val="24"/>
        </w:rPr>
        <w:t>programskoj klasif</w:t>
      </w:r>
      <w:r w:rsidRPr="00753171">
        <w:rPr>
          <w:rFonts w:ascii="Times New Roman" w:hAnsi="Times New Roman" w:cs="Times New Roman"/>
          <w:sz w:val="24"/>
          <w:szCs w:val="24"/>
        </w:rPr>
        <w:t>ikaciji</w:t>
      </w:r>
    </w:p>
    <w:p w14:paraId="7C19B7F1" w14:textId="667BAA76" w:rsidR="00D64E97" w:rsidRPr="00753171" w:rsidRDefault="006C40A4" w:rsidP="00D64E97">
      <w:pPr>
        <w:numPr>
          <w:ilvl w:val="0"/>
          <w:numId w:val="4"/>
        </w:numPr>
        <w:spacing w:after="0" w:line="240" w:lineRule="auto"/>
        <w:jc w:val="both"/>
        <w:rPr>
          <w:rFonts w:ascii="Times New Roman" w:hAnsi="Times New Roman" w:cs="Times New Roman"/>
          <w:sz w:val="24"/>
          <w:szCs w:val="24"/>
        </w:rPr>
      </w:pPr>
      <w:r w:rsidRPr="001E2B3A">
        <w:rPr>
          <w:rFonts w:ascii="Times New Roman" w:hAnsi="Times New Roman" w:cs="Times New Roman"/>
          <w:b/>
          <w:sz w:val="24"/>
          <w:szCs w:val="24"/>
        </w:rPr>
        <w:t>Posebni izvještaji</w:t>
      </w:r>
    </w:p>
    <w:p w14:paraId="5A80C009" w14:textId="64E6B57D" w:rsidR="006C40A4" w:rsidRPr="00753171" w:rsidRDefault="006C40A4" w:rsidP="006C40A4">
      <w:pPr>
        <w:numPr>
          <w:ilvl w:val="1"/>
          <w:numId w:val="4"/>
        </w:numPr>
        <w:spacing w:after="0" w:line="240" w:lineRule="auto"/>
        <w:jc w:val="both"/>
        <w:rPr>
          <w:rFonts w:ascii="Times New Roman" w:hAnsi="Times New Roman" w:cs="Times New Roman"/>
          <w:sz w:val="24"/>
          <w:szCs w:val="24"/>
        </w:rPr>
      </w:pPr>
      <w:r w:rsidRPr="00753171">
        <w:rPr>
          <w:rFonts w:ascii="Times New Roman" w:hAnsi="Times New Roman" w:cs="Times New Roman"/>
          <w:sz w:val="24"/>
          <w:szCs w:val="24"/>
        </w:rPr>
        <w:t>izvještaj o korištenju proračunske zalihe,</w:t>
      </w:r>
    </w:p>
    <w:p w14:paraId="46FEDA6A" w14:textId="040292F2" w:rsidR="006C40A4" w:rsidRPr="00753171" w:rsidRDefault="006C40A4" w:rsidP="006C40A4">
      <w:pPr>
        <w:numPr>
          <w:ilvl w:val="1"/>
          <w:numId w:val="4"/>
        </w:numPr>
        <w:spacing w:after="0" w:line="240" w:lineRule="auto"/>
        <w:jc w:val="both"/>
        <w:rPr>
          <w:rFonts w:ascii="Times New Roman" w:hAnsi="Times New Roman" w:cs="Times New Roman"/>
          <w:sz w:val="24"/>
          <w:szCs w:val="24"/>
        </w:rPr>
      </w:pPr>
      <w:r w:rsidRPr="00753171">
        <w:rPr>
          <w:rFonts w:ascii="Times New Roman" w:hAnsi="Times New Roman" w:cs="Times New Roman"/>
          <w:sz w:val="24"/>
          <w:szCs w:val="24"/>
        </w:rPr>
        <w:t>izvještaj o zaduživanju na domaćem i stranom tržištu novca i kapitala,</w:t>
      </w:r>
    </w:p>
    <w:p w14:paraId="2DC6A62C" w14:textId="6A137B24" w:rsidR="00E537CB" w:rsidRDefault="006C40A4" w:rsidP="00E537CB">
      <w:pPr>
        <w:numPr>
          <w:ilvl w:val="1"/>
          <w:numId w:val="4"/>
        </w:numPr>
        <w:spacing w:after="0" w:line="240" w:lineRule="auto"/>
        <w:jc w:val="both"/>
        <w:rPr>
          <w:rFonts w:ascii="Times New Roman" w:hAnsi="Times New Roman" w:cs="Times New Roman"/>
          <w:sz w:val="24"/>
          <w:szCs w:val="24"/>
        </w:rPr>
      </w:pPr>
      <w:r w:rsidRPr="00753171">
        <w:rPr>
          <w:rFonts w:ascii="Times New Roman" w:hAnsi="Times New Roman" w:cs="Times New Roman"/>
          <w:sz w:val="24"/>
          <w:szCs w:val="24"/>
        </w:rPr>
        <w:t>izvještaj o danim jamstvima i plaćanjima po protestiranim jamstvima,</w:t>
      </w:r>
    </w:p>
    <w:p w14:paraId="4485C933" w14:textId="12C6B855" w:rsidR="001E2B3A" w:rsidRDefault="00E537CB" w:rsidP="00E537CB">
      <w:pPr>
        <w:pStyle w:val="Odlomakpopisa"/>
        <w:numPr>
          <w:ilvl w:val="0"/>
          <w:numId w:val="4"/>
        </w:numPr>
        <w:jc w:val="both"/>
        <w:rPr>
          <w:b/>
        </w:rPr>
      </w:pPr>
      <w:r>
        <w:tab/>
      </w:r>
      <w:r w:rsidR="001E2B3A" w:rsidRPr="001E2B3A">
        <w:rPr>
          <w:b/>
        </w:rPr>
        <w:t>Obrazloženje</w:t>
      </w:r>
    </w:p>
    <w:p w14:paraId="6C9A5730" w14:textId="72CF2786" w:rsidR="004C7DB6" w:rsidRDefault="004C7DB6" w:rsidP="004C7DB6">
      <w:pPr>
        <w:pStyle w:val="Odlomakpopisa"/>
        <w:ind w:left="1416"/>
        <w:jc w:val="both"/>
      </w:pPr>
      <w:r w:rsidRPr="004C7DB6">
        <w:t xml:space="preserve">Obrazloženje </w:t>
      </w:r>
      <w:r>
        <w:t xml:space="preserve">općeg </w:t>
      </w:r>
      <w:r w:rsidR="009A19F6">
        <w:t>dijela</w:t>
      </w:r>
    </w:p>
    <w:p w14:paraId="55E6AA3F" w14:textId="0AB1A310" w:rsidR="004C7DB6" w:rsidRPr="004C7DB6" w:rsidRDefault="004C7DB6" w:rsidP="004C7DB6">
      <w:pPr>
        <w:pStyle w:val="Odlomakpopisa"/>
        <w:ind w:left="1416"/>
        <w:jc w:val="both"/>
      </w:pPr>
      <w:r>
        <w:t>Opći dio sadrži:</w:t>
      </w:r>
    </w:p>
    <w:p w14:paraId="40EFF538" w14:textId="3AF1BA0F" w:rsidR="00D64E97" w:rsidRPr="00E537CB" w:rsidRDefault="00E537CB" w:rsidP="001E2B3A">
      <w:pPr>
        <w:pStyle w:val="Odlomakpopisa"/>
        <w:numPr>
          <w:ilvl w:val="1"/>
          <w:numId w:val="4"/>
        </w:numPr>
        <w:jc w:val="both"/>
      </w:pPr>
      <w:r>
        <w:t>o</w:t>
      </w:r>
      <w:r w:rsidR="00D64E97" w:rsidRPr="00E537CB">
        <w:t xml:space="preserve">brazloženje ostvarenja prihoda i </w:t>
      </w:r>
      <w:r w:rsidRPr="00E537CB">
        <w:t xml:space="preserve">rashoda, </w:t>
      </w:r>
      <w:r w:rsidR="00D64E97" w:rsidRPr="00E537CB">
        <w:t>primitaka</w:t>
      </w:r>
      <w:r w:rsidRPr="00E537CB">
        <w:t xml:space="preserve"> </w:t>
      </w:r>
      <w:r w:rsidR="00D64E97" w:rsidRPr="00E537CB">
        <w:t>i izdataka</w:t>
      </w:r>
      <w:r w:rsidRPr="00E537CB">
        <w:t xml:space="preserve"> u izvještajnom razdoblju</w:t>
      </w:r>
    </w:p>
    <w:p w14:paraId="3821C494" w14:textId="10415B59" w:rsidR="00D64E97" w:rsidRDefault="00E537CB" w:rsidP="00E537CB">
      <w:pPr>
        <w:spacing w:after="0" w:line="240" w:lineRule="auto"/>
        <w:ind w:left="1065" w:firstLine="351"/>
        <w:jc w:val="both"/>
        <w:rPr>
          <w:rFonts w:ascii="Times New Roman" w:hAnsi="Times New Roman" w:cs="Times New Roman"/>
          <w:sz w:val="24"/>
          <w:szCs w:val="24"/>
        </w:rPr>
      </w:pPr>
      <w:r>
        <w:rPr>
          <w:rFonts w:ascii="Times New Roman" w:hAnsi="Times New Roman" w:cs="Times New Roman"/>
          <w:sz w:val="24"/>
          <w:szCs w:val="24"/>
        </w:rPr>
        <w:t xml:space="preserve">b. </w:t>
      </w:r>
      <w:r w:rsidR="004C7DB6">
        <w:rPr>
          <w:rFonts w:ascii="Times New Roman" w:hAnsi="Times New Roman" w:cs="Times New Roman"/>
          <w:sz w:val="24"/>
          <w:szCs w:val="24"/>
        </w:rPr>
        <w:t xml:space="preserve">obrazloženje ostvarenog prijenosa sredstava iz prethodne godine i prijenosa sredstava u slijedeću godinu/ razdoblje </w:t>
      </w:r>
    </w:p>
    <w:p w14:paraId="1E03A65C" w14:textId="77777777" w:rsidR="00E537CB" w:rsidRPr="00E537CB" w:rsidRDefault="00E537CB" w:rsidP="004C7DB6">
      <w:pPr>
        <w:spacing w:after="0" w:line="240" w:lineRule="auto"/>
        <w:jc w:val="both"/>
        <w:rPr>
          <w:rFonts w:ascii="Times New Roman" w:hAnsi="Times New Roman" w:cs="Times New Roman"/>
          <w:sz w:val="24"/>
          <w:szCs w:val="24"/>
        </w:rPr>
      </w:pPr>
    </w:p>
    <w:p w14:paraId="43FCF972" w14:textId="77777777" w:rsidR="00D64E97" w:rsidRPr="00753171" w:rsidRDefault="00D64E97" w:rsidP="00D64E97">
      <w:pPr>
        <w:ind w:left="360"/>
        <w:jc w:val="both"/>
        <w:rPr>
          <w:rFonts w:ascii="Times New Roman" w:hAnsi="Times New Roman" w:cs="Times New Roman"/>
          <w:sz w:val="24"/>
          <w:szCs w:val="24"/>
        </w:rPr>
      </w:pPr>
      <w:r w:rsidRPr="00753171">
        <w:rPr>
          <w:rFonts w:ascii="Times New Roman" w:hAnsi="Times New Roman" w:cs="Times New Roman"/>
          <w:sz w:val="24"/>
          <w:szCs w:val="24"/>
        </w:rPr>
        <w:t>Račun prihoda i rashoda iskazuje se u slijedećim tablicama:</w:t>
      </w:r>
    </w:p>
    <w:p w14:paraId="5AFA5D46" w14:textId="1ECB6EE8" w:rsidR="00D64E97" w:rsidRPr="00753171" w:rsidRDefault="004C7DB6" w:rsidP="00D64E97">
      <w:pPr>
        <w:pStyle w:val="Odlomakpopisa"/>
        <w:numPr>
          <w:ilvl w:val="0"/>
          <w:numId w:val="5"/>
        </w:numPr>
        <w:jc w:val="both"/>
      </w:pPr>
      <w:r>
        <w:t>Izvještaj o p</w:t>
      </w:r>
      <w:r w:rsidR="00D64E97" w:rsidRPr="00753171">
        <w:t>rihodi i rashodi</w:t>
      </w:r>
      <w:r>
        <w:t>ma</w:t>
      </w:r>
      <w:r w:rsidR="00D64E97" w:rsidRPr="00753171">
        <w:t xml:space="preserve"> prema ekonomskoj klasifikaciji,</w:t>
      </w:r>
    </w:p>
    <w:p w14:paraId="51D9334D" w14:textId="159C9CA9" w:rsidR="00D64E97" w:rsidRPr="00753171" w:rsidRDefault="004C7DB6" w:rsidP="00D64E97">
      <w:pPr>
        <w:pStyle w:val="Odlomakpopisa"/>
        <w:numPr>
          <w:ilvl w:val="0"/>
          <w:numId w:val="5"/>
        </w:numPr>
        <w:jc w:val="both"/>
      </w:pPr>
      <w:r>
        <w:t>Izvještaj o p</w:t>
      </w:r>
      <w:r w:rsidRPr="00753171">
        <w:t>rihodi i rashodi</w:t>
      </w:r>
      <w:r>
        <w:t>ma</w:t>
      </w:r>
      <w:r w:rsidRPr="00753171">
        <w:t xml:space="preserve"> </w:t>
      </w:r>
      <w:r w:rsidR="00D64E97" w:rsidRPr="00753171">
        <w:t>prema izvorima financiranja</w:t>
      </w:r>
      <w:r>
        <w:t>,</w:t>
      </w:r>
    </w:p>
    <w:p w14:paraId="1E03EFB7" w14:textId="637EAED1" w:rsidR="00D64E97" w:rsidRPr="00753171" w:rsidRDefault="004C7DB6" w:rsidP="00E15E54">
      <w:pPr>
        <w:pStyle w:val="Odlomakpopisa"/>
        <w:numPr>
          <w:ilvl w:val="0"/>
          <w:numId w:val="5"/>
        </w:numPr>
        <w:jc w:val="both"/>
      </w:pPr>
      <w:r>
        <w:t>Izvještaj o</w:t>
      </w:r>
      <w:r w:rsidRPr="00753171">
        <w:t xml:space="preserve"> rashodi</w:t>
      </w:r>
      <w:r>
        <w:t>ma</w:t>
      </w:r>
      <w:r w:rsidR="00D64E97" w:rsidRPr="00753171">
        <w:t xml:space="preserve"> prema funkcijskoj klasifikaciji.</w:t>
      </w:r>
    </w:p>
    <w:p w14:paraId="3C79E447" w14:textId="77777777" w:rsidR="00D64E97" w:rsidRPr="00753171" w:rsidRDefault="00D64E97" w:rsidP="00D64E97">
      <w:pPr>
        <w:ind w:left="360"/>
        <w:jc w:val="both"/>
        <w:rPr>
          <w:rFonts w:ascii="Times New Roman" w:hAnsi="Times New Roman" w:cs="Times New Roman"/>
          <w:sz w:val="24"/>
          <w:szCs w:val="24"/>
        </w:rPr>
      </w:pPr>
      <w:r w:rsidRPr="00753171">
        <w:rPr>
          <w:rFonts w:ascii="Times New Roman" w:hAnsi="Times New Roman" w:cs="Times New Roman"/>
          <w:sz w:val="24"/>
          <w:szCs w:val="24"/>
        </w:rPr>
        <w:t>Račun financiranja iskazuje se u tablicama:</w:t>
      </w:r>
    </w:p>
    <w:p w14:paraId="2B375874" w14:textId="0188B7DE" w:rsidR="00D64E97" w:rsidRPr="00753171" w:rsidRDefault="004C7DB6" w:rsidP="00D64E97">
      <w:pPr>
        <w:pStyle w:val="Odlomakpopisa"/>
        <w:numPr>
          <w:ilvl w:val="0"/>
          <w:numId w:val="5"/>
        </w:numPr>
        <w:jc w:val="both"/>
      </w:pPr>
      <w:r>
        <w:lastRenderedPageBreak/>
        <w:t>Izvještaj r</w:t>
      </w:r>
      <w:r w:rsidR="00D64E97" w:rsidRPr="00753171">
        <w:t>ačun</w:t>
      </w:r>
      <w:r>
        <w:t>a</w:t>
      </w:r>
      <w:r w:rsidR="00D64E97" w:rsidRPr="00753171">
        <w:t xml:space="preserve"> financiranja prema ekonomskoj klasifikaciji</w:t>
      </w:r>
      <w:r>
        <w:t>,</w:t>
      </w:r>
    </w:p>
    <w:p w14:paraId="606DE31E" w14:textId="33114060" w:rsidR="00D64E97" w:rsidRPr="00753171" w:rsidRDefault="004C7DB6" w:rsidP="00D64E97">
      <w:pPr>
        <w:pStyle w:val="Odlomakpopisa"/>
        <w:numPr>
          <w:ilvl w:val="0"/>
          <w:numId w:val="5"/>
        </w:numPr>
        <w:jc w:val="both"/>
      </w:pPr>
      <w:r>
        <w:t>Izvještaj r</w:t>
      </w:r>
      <w:r w:rsidR="00D64E97" w:rsidRPr="00753171">
        <w:t>ačun</w:t>
      </w:r>
      <w:r>
        <w:t>a</w:t>
      </w:r>
      <w:r w:rsidR="00D64E97" w:rsidRPr="00753171">
        <w:t xml:space="preserve"> financiranja prema izvorima financiranja.</w:t>
      </w:r>
    </w:p>
    <w:p w14:paraId="0BB1CAB6" w14:textId="77777777" w:rsidR="00D260DD" w:rsidRPr="00753171" w:rsidRDefault="00D260DD" w:rsidP="00D260DD">
      <w:pPr>
        <w:pStyle w:val="Odlomakpopisa"/>
        <w:ind w:left="1065"/>
        <w:jc w:val="both"/>
      </w:pPr>
    </w:p>
    <w:p w14:paraId="1E4A0BB7" w14:textId="77777777" w:rsidR="00A13CE8" w:rsidRPr="00753171" w:rsidRDefault="00D64E97" w:rsidP="00D64E97">
      <w:pPr>
        <w:ind w:firstLine="360"/>
        <w:jc w:val="both"/>
        <w:rPr>
          <w:rFonts w:ascii="Times New Roman" w:hAnsi="Times New Roman" w:cs="Times New Roman"/>
          <w:sz w:val="24"/>
          <w:szCs w:val="24"/>
        </w:rPr>
      </w:pPr>
      <w:r w:rsidRPr="00753171">
        <w:rPr>
          <w:rFonts w:ascii="Times New Roman" w:hAnsi="Times New Roman" w:cs="Times New Roman"/>
          <w:sz w:val="24"/>
          <w:szCs w:val="24"/>
        </w:rPr>
        <w:t>Posebni dio proračuna sadrži</w:t>
      </w:r>
      <w:r w:rsidR="00A13CE8" w:rsidRPr="00753171">
        <w:rPr>
          <w:rFonts w:ascii="Times New Roman" w:hAnsi="Times New Roman" w:cs="Times New Roman"/>
          <w:sz w:val="24"/>
          <w:szCs w:val="24"/>
        </w:rPr>
        <w:t>:</w:t>
      </w:r>
    </w:p>
    <w:p w14:paraId="028913FA" w14:textId="352C28E4" w:rsidR="00A13CE8" w:rsidRPr="00753171" w:rsidRDefault="004C7DB6" w:rsidP="00A13CE8">
      <w:pPr>
        <w:pStyle w:val="Odlomakpopisa"/>
        <w:numPr>
          <w:ilvl w:val="0"/>
          <w:numId w:val="5"/>
        </w:numPr>
        <w:jc w:val="both"/>
      </w:pPr>
      <w:r>
        <w:t>Izvještaj</w:t>
      </w:r>
      <w:r w:rsidR="00D64E97" w:rsidRPr="00753171">
        <w:t xml:space="preserve"> po organizacijskoj </w:t>
      </w:r>
      <w:r>
        <w:t>klasifikaciji,</w:t>
      </w:r>
    </w:p>
    <w:p w14:paraId="72AEE637" w14:textId="792C57AB" w:rsidR="00D64E97" w:rsidRPr="00753171" w:rsidRDefault="004C7DB6" w:rsidP="00A13CE8">
      <w:pPr>
        <w:pStyle w:val="Odlomakpopisa"/>
        <w:numPr>
          <w:ilvl w:val="0"/>
          <w:numId w:val="5"/>
        </w:numPr>
        <w:jc w:val="both"/>
      </w:pPr>
      <w:r>
        <w:t xml:space="preserve">Izvještaj </w:t>
      </w:r>
      <w:r w:rsidR="00A13CE8" w:rsidRPr="00753171">
        <w:t xml:space="preserve">po </w:t>
      </w:r>
      <w:r w:rsidR="00D64E97" w:rsidRPr="00753171">
        <w:t>programskoj klasifikaciji.</w:t>
      </w:r>
    </w:p>
    <w:p w14:paraId="46970203" w14:textId="7D20F3B2" w:rsidR="005A7D80" w:rsidRPr="00753171" w:rsidRDefault="005A7D80" w:rsidP="005A7D80">
      <w:pPr>
        <w:jc w:val="both"/>
        <w:rPr>
          <w:rFonts w:ascii="Times New Roman" w:hAnsi="Times New Roman" w:cs="Times New Roman"/>
          <w:sz w:val="24"/>
          <w:szCs w:val="24"/>
        </w:rPr>
      </w:pPr>
    </w:p>
    <w:p w14:paraId="761212F4" w14:textId="2D907E1C" w:rsidR="004F3F21" w:rsidRPr="00753171" w:rsidRDefault="009B1478" w:rsidP="004F3F21">
      <w:pPr>
        <w:jc w:val="both"/>
        <w:rPr>
          <w:rFonts w:ascii="Times New Roman" w:hAnsi="Times New Roman" w:cs="Times New Roman"/>
          <w:sz w:val="24"/>
          <w:szCs w:val="24"/>
        </w:rPr>
      </w:pPr>
      <w:r w:rsidRPr="00753171">
        <w:rPr>
          <w:rFonts w:ascii="Times New Roman" w:hAnsi="Times New Roman" w:cs="Times New Roman"/>
          <w:sz w:val="24"/>
          <w:szCs w:val="24"/>
        </w:rPr>
        <w:t xml:space="preserve">Proračun Općine Koprivnički </w:t>
      </w:r>
      <w:proofErr w:type="spellStart"/>
      <w:r w:rsidRPr="00753171">
        <w:rPr>
          <w:rFonts w:ascii="Times New Roman" w:hAnsi="Times New Roman" w:cs="Times New Roman"/>
          <w:sz w:val="24"/>
          <w:szCs w:val="24"/>
        </w:rPr>
        <w:t>Bregi</w:t>
      </w:r>
      <w:proofErr w:type="spellEnd"/>
      <w:r w:rsidRPr="00753171">
        <w:rPr>
          <w:rFonts w:ascii="Times New Roman" w:hAnsi="Times New Roman" w:cs="Times New Roman"/>
          <w:sz w:val="24"/>
          <w:szCs w:val="24"/>
        </w:rPr>
        <w:t xml:space="preserve"> za 202</w:t>
      </w:r>
      <w:r w:rsidR="004C7DB6">
        <w:rPr>
          <w:rFonts w:ascii="Times New Roman" w:hAnsi="Times New Roman" w:cs="Times New Roman"/>
          <w:sz w:val="24"/>
          <w:szCs w:val="24"/>
        </w:rPr>
        <w:t>5</w:t>
      </w:r>
      <w:r w:rsidRPr="00753171">
        <w:rPr>
          <w:rFonts w:ascii="Times New Roman" w:hAnsi="Times New Roman" w:cs="Times New Roman"/>
          <w:sz w:val="24"/>
          <w:szCs w:val="24"/>
        </w:rPr>
        <w:t>. godinu sa projekcijama za 202</w:t>
      </w:r>
      <w:r w:rsidR="004C7DB6">
        <w:rPr>
          <w:rFonts w:ascii="Times New Roman" w:hAnsi="Times New Roman" w:cs="Times New Roman"/>
          <w:sz w:val="24"/>
          <w:szCs w:val="24"/>
        </w:rPr>
        <w:t>6</w:t>
      </w:r>
      <w:r w:rsidRPr="00753171">
        <w:rPr>
          <w:rFonts w:ascii="Times New Roman" w:hAnsi="Times New Roman" w:cs="Times New Roman"/>
          <w:sz w:val="24"/>
          <w:szCs w:val="24"/>
        </w:rPr>
        <w:t>. i 202</w:t>
      </w:r>
      <w:r w:rsidR="004C7DB6">
        <w:rPr>
          <w:rFonts w:ascii="Times New Roman" w:hAnsi="Times New Roman" w:cs="Times New Roman"/>
          <w:sz w:val="24"/>
          <w:szCs w:val="24"/>
        </w:rPr>
        <w:t>7</w:t>
      </w:r>
      <w:r w:rsidRPr="00753171">
        <w:rPr>
          <w:rFonts w:ascii="Times New Roman" w:hAnsi="Times New Roman" w:cs="Times New Roman"/>
          <w:sz w:val="24"/>
          <w:szCs w:val="24"/>
        </w:rPr>
        <w:t xml:space="preserve">. godinu usvojen je na </w:t>
      </w:r>
      <w:r w:rsidR="004F3F21" w:rsidRPr="00753171">
        <w:rPr>
          <w:rFonts w:ascii="Times New Roman" w:hAnsi="Times New Roman" w:cs="Times New Roman"/>
          <w:sz w:val="24"/>
          <w:szCs w:val="24"/>
        </w:rPr>
        <w:t>2</w:t>
      </w:r>
      <w:r w:rsidR="00B54648">
        <w:rPr>
          <w:rFonts w:ascii="Times New Roman" w:hAnsi="Times New Roman" w:cs="Times New Roman"/>
          <w:sz w:val="24"/>
          <w:szCs w:val="24"/>
        </w:rPr>
        <w:t>7</w:t>
      </w:r>
      <w:r w:rsidR="00AA7AE0" w:rsidRPr="00753171">
        <w:rPr>
          <w:rFonts w:ascii="Times New Roman" w:hAnsi="Times New Roman" w:cs="Times New Roman"/>
          <w:sz w:val="24"/>
          <w:szCs w:val="24"/>
        </w:rPr>
        <w:t xml:space="preserve">. sjednici Općinskog vijeća Općine Koprivnički </w:t>
      </w:r>
      <w:proofErr w:type="spellStart"/>
      <w:r w:rsidR="00AA7AE0" w:rsidRPr="00753171">
        <w:rPr>
          <w:rFonts w:ascii="Times New Roman" w:hAnsi="Times New Roman" w:cs="Times New Roman"/>
          <w:sz w:val="24"/>
          <w:szCs w:val="24"/>
        </w:rPr>
        <w:t>Bregi</w:t>
      </w:r>
      <w:proofErr w:type="spellEnd"/>
      <w:r w:rsidR="00AA7AE0" w:rsidRPr="00753171">
        <w:rPr>
          <w:rFonts w:ascii="Times New Roman" w:hAnsi="Times New Roman" w:cs="Times New Roman"/>
          <w:sz w:val="24"/>
          <w:szCs w:val="24"/>
        </w:rPr>
        <w:t xml:space="preserve">, dana </w:t>
      </w:r>
      <w:r w:rsidR="00B54648">
        <w:rPr>
          <w:rFonts w:ascii="Times New Roman" w:hAnsi="Times New Roman" w:cs="Times New Roman"/>
          <w:sz w:val="24"/>
          <w:szCs w:val="24"/>
        </w:rPr>
        <w:t>14</w:t>
      </w:r>
      <w:r w:rsidR="00AA7AE0" w:rsidRPr="00753171">
        <w:rPr>
          <w:rFonts w:ascii="Times New Roman" w:hAnsi="Times New Roman" w:cs="Times New Roman"/>
          <w:sz w:val="24"/>
          <w:szCs w:val="24"/>
        </w:rPr>
        <w:t>. prosinca 202</w:t>
      </w:r>
      <w:r w:rsidR="00B54648">
        <w:rPr>
          <w:rFonts w:ascii="Times New Roman" w:hAnsi="Times New Roman" w:cs="Times New Roman"/>
          <w:sz w:val="24"/>
          <w:szCs w:val="24"/>
        </w:rPr>
        <w:t>4</w:t>
      </w:r>
      <w:r w:rsidR="00AA7AE0" w:rsidRPr="00753171">
        <w:rPr>
          <w:rFonts w:ascii="Times New Roman" w:hAnsi="Times New Roman" w:cs="Times New Roman"/>
          <w:sz w:val="24"/>
          <w:szCs w:val="24"/>
        </w:rPr>
        <w:t xml:space="preserve">. godine. I. Izmjene i dopune Proračuna Općine Koprivnički </w:t>
      </w:r>
      <w:proofErr w:type="spellStart"/>
      <w:r w:rsidR="00AA7AE0" w:rsidRPr="00753171">
        <w:rPr>
          <w:rFonts w:ascii="Times New Roman" w:hAnsi="Times New Roman" w:cs="Times New Roman"/>
          <w:sz w:val="24"/>
          <w:szCs w:val="24"/>
        </w:rPr>
        <w:t>Bregi</w:t>
      </w:r>
      <w:proofErr w:type="spellEnd"/>
      <w:r w:rsidR="00AA7AE0" w:rsidRPr="00753171">
        <w:rPr>
          <w:rFonts w:ascii="Times New Roman" w:hAnsi="Times New Roman" w:cs="Times New Roman"/>
          <w:sz w:val="24"/>
          <w:szCs w:val="24"/>
        </w:rPr>
        <w:t xml:space="preserve"> za 202</w:t>
      </w:r>
      <w:r w:rsidR="00B54648">
        <w:rPr>
          <w:rFonts w:ascii="Times New Roman" w:hAnsi="Times New Roman" w:cs="Times New Roman"/>
          <w:sz w:val="24"/>
          <w:szCs w:val="24"/>
        </w:rPr>
        <w:t>5</w:t>
      </w:r>
      <w:r w:rsidR="00AA7AE0" w:rsidRPr="00753171">
        <w:rPr>
          <w:rFonts w:ascii="Times New Roman" w:hAnsi="Times New Roman" w:cs="Times New Roman"/>
          <w:sz w:val="24"/>
          <w:szCs w:val="24"/>
        </w:rPr>
        <w:t xml:space="preserve">. godinu usvojene su na </w:t>
      </w:r>
      <w:r w:rsidR="004F3F21" w:rsidRPr="00753171">
        <w:rPr>
          <w:rFonts w:ascii="Times New Roman" w:hAnsi="Times New Roman" w:cs="Times New Roman"/>
          <w:sz w:val="24"/>
          <w:szCs w:val="24"/>
        </w:rPr>
        <w:t>2</w:t>
      </w:r>
      <w:r w:rsidR="00B54648">
        <w:rPr>
          <w:rFonts w:ascii="Times New Roman" w:hAnsi="Times New Roman" w:cs="Times New Roman"/>
          <w:sz w:val="24"/>
          <w:szCs w:val="24"/>
        </w:rPr>
        <w:t>9</w:t>
      </w:r>
      <w:r w:rsidR="00AA7AE0" w:rsidRPr="00753171">
        <w:rPr>
          <w:rFonts w:ascii="Times New Roman" w:hAnsi="Times New Roman" w:cs="Times New Roman"/>
          <w:sz w:val="24"/>
          <w:szCs w:val="24"/>
        </w:rPr>
        <w:t xml:space="preserve">. sjednici Općinskog vijeća Općine Koprivnički </w:t>
      </w:r>
      <w:proofErr w:type="spellStart"/>
      <w:r w:rsidR="00AA7AE0" w:rsidRPr="00753171">
        <w:rPr>
          <w:rFonts w:ascii="Times New Roman" w:hAnsi="Times New Roman" w:cs="Times New Roman"/>
          <w:sz w:val="24"/>
          <w:szCs w:val="24"/>
        </w:rPr>
        <w:t>Bregi</w:t>
      </w:r>
      <w:proofErr w:type="spellEnd"/>
      <w:r w:rsidR="00AA7AE0" w:rsidRPr="00753171">
        <w:rPr>
          <w:rFonts w:ascii="Times New Roman" w:hAnsi="Times New Roman" w:cs="Times New Roman"/>
          <w:sz w:val="24"/>
          <w:szCs w:val="24"/>
        </w:rPr>
        <w:t xml:space="preserve">, dana </w:t>
      </w:r>
      <w:r w:rsidR="004F3F21" w:rsidRPr="00753171">
        <w:rPr>
          <w:rFonts w:ascii="Times New Roman" w:hAnsi="Times New Roman" w:cs="Times New Roman"/>
          <w:sz w:val="24"/>
          <w:szCs w:val="24"/>
        </w:rPr>
        <w:t>2</w:t>
      </w:r>
      <w:r w:rsidR="00B54648">
        <w:rPr>
          <w:rFonts w:ascii="Times New Roman" w:hAnsi="Times New Roman" w:cs="Times New Roman"/>
          <w:sz w:val="24"/>
          <w:szCs w:val="24"/>
        </w:rPr>
        <w:t>7</w:t>
      </w:r>
      <w:r w:rsidR="00AA7AE0" w:rsidRPr="00753171">
        <w:rPr>
          <w:rFonts w:ascii="Times New Roman" w:hAnsi="Times New Roman" w:cs="Times New Roman"/>
          <w:sz w:val="24"/>
          <w:szCs w:val="24"/>
        </w:rPr>
        <w:t xml:space="preserve">. </w:t>
      </w:r>
      <w:r w:rsidR="00B54648">
        <w:rPr>
          <w:rFonts w:ascii="Times New Roman" w:hAnsi="Times New Roman" w:cs="Times New Roman"/>
          <w:sz w:val="24"/>
          <w:szCs w:val="24"/>
        </w:rPr>
        <w:t>ožujka</w:t>
      </w:r>
      <w:r w:rsidR="00AA7AE0" w:rsidRPr="00753171">
        <w:rPr>
          <w:rFonts w:ascii="Times New Roman" w:hAnsi="Times New Roman" w:cs="Times New Roman"/>
          <w:sz w:val="24"/>
          <w:szCs w:val="24"/>
        </w:rPr>
        <w:t xml:space="preserve"> 202</w:t>
      </w:r>
      <w:r w:rsidR="00B54648">
        <w:rPr>
          <w:rFonts w:ascii="Times New Roman" w:hAnsi="Times New Roman" w:cs="Times New Roman"/>
          <w:sz w:val="24"/>
          <w:szCs w:val="24"/>
        </w:rPr>
        <w:t>5</w:t>
      </w:r>
      <w:r w:rsidR="00AA7AE0" w:rsidRPr="00753171">
        <w:rPr>
          <w:rFonts w:ascii="Times New Roman" w:hAnsi="Times New Roman" w:cs="Times New Roman"/>
          <w:sz w:val="24"/>
          <w:szCs w:val="24"/>
        </w:rPr>
        <w:t xml:space="preserve">. godine. </w:t>
      </w:r>
    </w:p>
    <w:p w14:paraId="264D83A3" w14:textId="7A284672" w:rsidR="00356F84" w:rsidRDefault="00EB0839" w:rsidP="004F3F21">
      <w:pPr>
        <w:jc w:val="both"/>
        <w:rPr>
          <w:rFonts w:ascii="Times New Roman" w:hAnsi="Times New Roman" w:cs="Times New Roman"/>
          <w:b/>
          <w:sz w:val="24"/>
          <w:szCs w:val="24"/>
        </w:rPr>
      </w:pPr>
      <w:r w:rsidRPr="00753171">
        <w:rPr>
          <w:rFonts w:ascii="Times New Roman" w:hAnsi="Times New Roman" w:cs="Times New Roman"/>
          <w:b/>
          <w:sz w:val="24"/>
          <w:szCs w:val="24"/>
        </w:rPr>
        <w:t>OBRAZLOŽENJE OPĆEG DIJELA PRORAČUNA</w:t>
      </w:r>
    </w:p>
    <w:p w14:paraId="76238E41" w14:textId="28A5340D" w:rsidR="00072283" w:rsidRPr="00072283" w:rsidRDefault="00072283" w:rsidP="004F3F21">
      <w:pPr>
        <w:jc w:val="both"/>
        <w:rPr>
          <w:rFonts w:ascii="Times New Roman" w:hAnsi="Times New Roman" w:cs="Times New Roman"/>
          <w:sz w:val="24"/>
          <w:szCs w:val="24"/>
        </w:rPr>
      </w:pPr>
      <w:r w:rsidRPr="00072283">
        <w:rPr>
          <w:rFonts w:ascii="Times New Roman" w:hAnsi="Times New Roman" w:cs="Times New Roman"/>
          <w:sz w:val="24"/>
          <w:szCs w:val="24"/>
        </w:rPr>
        <w:t xml:space="preserve">Prihodi i primici </w:t>
      </w:r>
      <w:r>
        <w:rPr>
          <w:rFonts w:ascii="Times New Roman" w:hAnsi="Times New Roman" w:cs="Times New Roman"/>
          <w:sz w:val="24"/>
          <w:szCs w:val="24"/>
        </w:rPr>
        <w:t>te rashodi i izdaci s izvršenjem za 2024. i 2025. godinu iskazani su u sljedećoj tablici i grafikonu:</w:t>
      </w:r>
    </w:p>
    <w:p w14:paraId="5F7B7460" w14:textId="1C4F49AB" w:rsidR="003403C3" w:rsidRDefault="003403C3" w:rsidP="004F3F21">
      <w:pPr>
        <w:jc w:val="both"/>
        <w:rPr>
          <w:rFonts w:ascii="Times New Roman" w:hAnsi="Times New Roman" w:cs="Times New Roman"/>
          <w:sz w:val="24"/>
          <w:szCs w:val="24"/>
        </w:rPr>
      </w:pPr>
      <w:r w:rsidRPr="003403C3">
        <w:rPr>
          <w:rFonts w:ascii="Times New Roman" w:hAnsi="Times New Roman" w:cs="Times New Roman"/>
          <w:sz w:val="24"/>
          <w:szCs w:val="24"/>
        </w:rPr>
        <w:t xml:space="preserve">Tablica 1: </w:t>
      </w:r>
      <w:r>
        <w:rPr>
          <w:rFonts w:ascii="Times New Roman" w:hAnsi="Times New Roman" w:cs="Times New Roman"/>
          <w:sz w:val="24"/>
          <w:szCs w:val="24"/>
        </w:rPr>
        <w:t>Pregled prihoda i primitaka ostvarenih u 2024. i 2025. godini</w:t>
      </w:r>
    </w:p>
    <w:tbl>
      <w:tblPr>
        <w:tblStyle w:val="Reetkatablice"/>
        <w:tblW w:w="0" w:type="auto"/>
        <w:tblLook w:val="04A0" w:firstRow="1" w:lastRow="0" w:firstColumn="1" w:lastColumn="0" w:noHBand="0" w:noVBand="1"/>
      </w:tblPr>
      <w:tblGrid>
        <w:gridCol w:w="3020"/>
        <w:gridCol w:w="3021"/>
        <w:gridCol w:w="3021"/>
      </w:tblGrid>
      <w:tr w:rsidR="003403C3" w:rsidRPr="00E06717" w14:paraId="169CB227" w14:textId="77777777" w:rsidTr="003403C3">
        <w:tc>
          <w:tcPr>
            <w:tcW w:w="3020" w:type="dxa"/>
          </w:tcPr>
          <w:p w14:paraId="4A17E8CB" w14:textId="77777777" w:rsidR="003403C3" w:rsidRPr="00E06717" w:rsidRDefault="003403C3" w:rsidP="00E06717">
            <w:pPr>
              <w:jc w:val="center"/>
              <w:rPr>
                <w:rFonts w:ascii="Times New Roman" w:hAnsi="Times New Roman" w:cs="Times New Roman"/>
                <w:b/>
                <w:sz w:val="24"/>
                <w:szCs w:val="24"/>
              </w:rPr>
            </w:pPr>
          </w:p>
        </w:tc>
        <w:tc>
          <w:tcPr>
            <w:tcW w:w="3021" w:type="dxa"/>
          </w:tcPr>
          <w:p w14:paraId="124A8FFC" w14:textId="416C53B9" w:rsidR="003403C3" w:rsidRPr="00E06717" w:rsidRDefault="00E06717" w:rsidP="00E06717">
            <w:pPr>
              <w:jc w:val="center"/>
              <w:rPr>
                <w:rFonts w:ascii="Times New Roman" w:hAnsi="Times New Roman" w:cs="Times New Roman"/>
                <w:b/>
                <w:sz w:val="24"/>
                <w:szCs w:val="24"/>
              </w:rPr>
            </w:pPr>
            <w:r w:rsidRPr="00E06717">
              <w:rPr>
                <w:rFonts w:ascii="Times New Roman" w:hAnsi="Times New Roman" w:cs="Times New Roman"/>
                <w:b/>
                <w:sz w:val="24"/>
                <w:szCs w:val="24"/>
              </w:rPr>
              <w:t>2024</w:t>
            </w:r>
          </w:p>
        </w:tc>
        <w:tc>
          <w:tcPr>
            <w:tcW w:w="3021" w:type="dxa"/>
          </w:tcPr>
          <w:p w14:paraId="51828106" w14:textId="45938E5A" w:rsidR="003403C3" w:rsidRPr="00E06717" w:rsidRDefault="00E06717" w:rsidP="00E06717">
            <w:pPr>
              <w:jc w:val="center"/>
              <w:rPr>
                <w:rFonts w:ascii="Times New Roman" w:hAnsi="Times New Roman" w:cs="Times New Roman"/>
                <w:b/>
                <w:sz w:val="24"/>
                <w:szCs w:val="24"/>
              </w:rPr>
            </w:pPr>
            <w:r w:rsidRPr="00E06717">
              <w:rPr>
                <w:rFonts w:ascii="Times New Roman" w:hAnsi="Times New Roman" w:cs="Times New Roman"/>
                <w:b/>
                <w:sz w:val="24"/>
                <w:szCs w:val="24"/>
              </w:rPr>
              <w:t>2025</w:t>
            </w:r>
          </w:p>
        </w:tc>
      </w:tr>
      <w:tr w:rsidR="003403C3" w14:paraId="01AAC0FE" w14:textId="77777777" w:rsidTr="003403C3">
        <w:tc>
          <w:tcPr>
            <w:tcW w:w="3020" w:type="dxa"/>
          </w:tcPr>
          <w:p w14:paraId="146B3605" w14:textId="7CB90A4F" w:rsidR="003403C3" w:rsidRDefault="00E06717" w:rsidP="00E06717">
            <w:pPr>
              <w:jc w:val="center"/>
              <w:rPr>
                <w:rFonts w:ascii="Times New Roman" w:hAnsi="Times New Roman" w:cs="Times New Roman"/>
                <w:sz w:val="24"/>
                <w:szCs w:val="24"/>
              </w:rPr>
            </w:pPr>
            <w:r>
              <w:rPr>
                <w:rFonts w:ascii="Times New Roman" w:hAnsi="Times New Roman" w:cs="Times New Roman"/>
                <w:sz w:val="24"/>
                <w:szCs w:val="24"/>
              </w:rPr>
              <w:t>Prihodi i primici</w:t>
            </w:r>
          </w:p>
        </w:tc>
        <w:tc>
          <w:tcPr>
            <w:tcW w:w="3021" w:type="dxa"/>
          </w:tcPr>
          <w:p w14:paraId="70042BF7" w14:textId="250F9ABF" w:rsidR="003403C3" w:rsidRDefault="00E06717" w:rsidP="00E06717">
            <w:pPr>
              <w:jc w:val="center"/>
              <w:rPr>
                <w:rFonts w:ascii="Times New Roman" w:hAnsi="Times New Roman" w:cs="Times New Roman"/>
                <w:sz w:val="24"/>
                <w:szCs w:val="24"/>
              </w:rPr>
            </w:pPr>
            <w:r>
              <w:rPr>
                <w:rFonts w:ascii="Times New Roman" w:hAnsi="Times New Roman" w:cs="Times New Roman"/>
                <w:sz w:val="24"/>
                <w:szCs w:val="24"/>
              </w:rPr>
              <w:t>585.736,63 eura</w:t>
            </w:r>
          </w:p>
        </w:tc>
        <w:tc>
          <w:tcPr>
            <w:tcW w:w="3021" w:type="dxa"/>
          </w:tcPr>
          <w:p w14:paraId="6B178DE0" w14:textId="476425F5" w:rsidR="003403C3" w:rsidRDefault="00E06717" w:rsidP="00E06717">
            <w:pPr>
              <w:jc w:val="center"/>
              <w:rPr>
                <w:rFonts w:ascii="Times New Roman" w:hAnsi="Times New Roman" w:cs="Times New Roman"/>
                <w:sz w:val="24"/>
                <w:szCs w:val="24"/>
              </w:rPr>
            </w:pPr>
            <w:r>
              <w:rPr>
                <w:rFonts w:ascii="Times New Roman" w:hAnsi="Times New Roman" w:cs="Times New Roman"/>
                <w:sz w:val="24"/>
                <w:szCs w:val="24"/>
              </w:rPr>
              <w:t>788.899,60 eura</w:t>
            </w:r>
          </w:p>
        </w:tc>
      </w:tr>
      <w:tr w:rsidR="00E06717" w14:paraId="7EA52B6D" w14:textId="77777777" w:rsidTr="003403C3">
        <w:tc>
          <w:tcPr>
            <w:tcW w:w="3020" w:type="dxa"/>
          </w:tcPr>
          <w:p w14:paraId="61605EDB" w14:textId="0ECB386C" w:rsidR="00E06717" w:rsidRDefault="00E06717" w:rsidP="00E06717">
            <w:pPr>
              <w:jc w:val="center"/>
              <w:rPr>
                <w:rFonts w:ascii="Times New Roman" w:hAnsi="Times New Roman" w:cs="Times New Roman"/>
                <w:sz w:val="24"/>
                <w:szCs w:val="24"/>
              </w:rPr>
            </w:pPr>
            <w:r>
              <w:rPr>
                <w:rFonts w:ascii="Times New Roman" w:hAnsi="Times New Roman" w:cs="Times New Roman"/>
                <w:sz w:val="24"/>
                <w:szCs w:val="24"/>
              </w:rPr>
              <w:t>Rashodi i izdaci</w:t>
            </w:r>
          </w:p>
        </w:tc>
        <w:tc>
          <w:tcPr>
            <w:tcW w:w="3021" w:type="dxa"/>
          </w:tcPr>
          <w:p w14:paraId="4923EE8B" w14:textId="2BB597D9" w:rsidR="00E06717" w:rsidRDefault="00E06717" w:rsidP="00E06717">
            <w:pPr>
              <w:jc w:val="center"/>
              <w:rPr>
                <w:rFonts w:ascii="Times New Roman" w:hAnsi="Times New Roman" w:cs="Times New Roman"/>
                <w:sz w:val="24"/>
                <w:szCs w:val="24"/>
              </w:rPr>
            </w:pPr>
            <w:r>
              <w:rPr>
                <w:rFonts w:ascii="Times New Roman" w:hAnsi="Times New Roman" w:cs="Times New Roman"/>
                <w:sz w:val="24"/>
                <w:szCs w:val="24"/>
              </w:rPr>
              <w:t>456.882,81 eura</w:t>
            </w:r>
          </w:p>
        </w:tc>
        <w:tc>
          <w:tcPr>
            <w:tcW w:w="3021" w:type="dxa"/>
          </w:tcPr>
          <w:p w14:paraId="0283356C" w14:textId="2E7A008B" w:rsidR="00E06717" w:rsidRDefault="00E06717" w:rsidP="00E06717">
            <w:pPr>
              <w:jc w:val="center"/>
              <w:rPr>
                <w:rFonts w:ascii="Times New Roman" w:hAnsi="Times New Roman" w:cs="Times New Roman"/>
                <w:sz w:val="24"/>
                <w:szCs w:val="24"/>
              </w:rPr>
            </w:pPr>
            <w:r>
              <w:rPr>
                <w:rFonts w:ascii="Times New Roman" w:hAnsi="Times New Roman" w:cs="Times New Roman"/>
                <w:sz w:val="24"/>
                <w:szCs w:val="24"/>
              </w:rPr>
              <w:t>748.925,70 eura</w:t>
            </w:r>
          </w:p>
        </w:tc>
      </w:tr>
    </w:tbl>
    <w:p w14:paraId="28C9E436" w14:textId="77777777" w:rsidR="003403C3" w:rsidRPr="003403C3" w:rsidRDefault="003403C3" w:rsidP="004F3F21">
      <w:pPr>
        <w:jc w:val="both"/>
        <w:rPr>
          <w:rFonts w:ascii="Times New Roman" w:hAnsi="Times New Roman" w:cs="Times New Roman"/>
          <w:sz w:val="24"/>
          <w:szCs w:val="24"/>
        </w:rPr>
      </w:pPr>
    </w:p>
    <w:p w14:paraId="7AE0D589" w14:textId="197398FC" w:rsidR="003403C3" w:rsidRDefault="003403C3" w:rsidP="004F3F21">
      <w:pPr>
        <w:jc w:val="both"/>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2DFE6914" wp14:editId="353CD79C">
            <wp:extent cx="5495925" cy="3228975"/>
            <wp:effectExtent l="0" t="0" r="9525" b="9525"/>
            <wp:docPr id="3" name="Grafikon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AE50406" w14:textId="77777777" w:rsidR="00072283" w:rsidRDefault="00072283" w:rsidP="004F3F21">
      <w:pPr>
        <w:jc w:val="both"/>
        <w:rPr>
          <w:rFonts w:ascii="Times New Roman" w:hAnsi="Times New Roman" w:cs="Times New Roman"/>
          <w:b/>
          <w:sz w:val="24"/>
          <w:szCs w:val="24"/>
          <w:u w:val="single"/>
        </w:rPr>
      </w:pPr>
    </w:p>
    <w:p w14:paraId="58A3A63A" w14:textId="681A04C2" w:rsidR="00072283" w:rsidRDefault="00072283" w:rsidP="004F3F21">
      <w:pPr>
        <w:jc w:val="both"/>
        <w:rPr>
          <w:rFonts w:ascii="Times New Roman" w:hAnsi="Times New Roman" w:cs="Times New Roman"/>
          <w:b/>
          <w:sz w:val="24"/>
          <w:szCs w:val="24"/>
          <w:u w:val="single"/>
        </w:rPr>
      </w:pPr>
    </w:p>
    <w:p w14:paraId="49356D6E" w14:textId="77777777" w:rsidR="00F62ED0" w:rsidRDefault="00F62ED0" w:rsidP="004F3F21">
      <w:pPr>
        <w:jc w:val="both"/>
        <w:rPr>
          <w:rFonts w:ascii="Times New Roman" w:hAnsi="Times New Roman" w:cs="Times New Roman"/>
          <w:b/>
          <w:sz w:val="24"/>
          <w:szCs w:val="24"/>
          <w:u w:val="single"/>
        </w:rPr>
      </w:pPr>
    </w:p>
    <w:p w14:paraId="02C0AFC7" w14:textId="69991138" w:rsidR="00E06717" w:rsidRPr="00E06717" w:rsidRDefault="00E06717" w:rsidP="004F3F21">
      <w:pPr>
        <w:jc w:val="both"/>
        <w:rPr>
          <w:rFonts w:ascii="Times New Roman" w:hAnsi="Times New Roman" w:cs="Times New Roman"/>
          <w:b/>
          <w:sz w:val="24"/>
          <w:szCs w:val="24"/>
          <w:u w:val="single"/>
        </w:rPr>
      </w:pPr>
      <w:r w:rsidRPr="00E06717">
        <w:rPr>
          <w:rFonts w:ascii="Times New Roman" w:hAnsi="Times New Roman" w:cs="Times New Roman"/>
          <w:b/>
          <w:sz w:val="24"/>
          <w:szCs w:val="24"/>
          <w:u w:val="single"/>
        </w:rPr>
        <w:lastRenderedPageBreak/>
        <w:t xml:space="preserve">PRIHODI </w:t>
      </w:r>
      <w:r w:rsidR="00615A9E">
        <w:rPr>
          <w:rFonts w:ascii="Times New Roman" w:hAnsi="Times New Roman" w:cs="Times New Roman"/>
          <w:b/>
          <w:sz w:val="24"/>
          <w:szCs w:val="24"/>
          <w:u w:val="single"/>
        </w:rPr>
        <w:t>I PRIMICI</w:t>
      </w:r>
    </w:p>
    <w:p w14:paraId="06BFCDE0" w14:textId="6CD9BD60" w:rsidR="00EB0839" w:rsidRDefault="00EB0839" w:rsidP="0093437A">
      <w:pPr>
        <w:jc w:val="both"/>
        <w:rPr>
          <w:rFonts w:ascii="Times New Roman" w:hAnsi="Times New Roman" w:cs="Times New Roman"/>
          <w:sz w:val="24"/>
          <w:szCs w:val="24"/>
        </w:rPr>
      </w:pPr>
      <w:r w:rsidRPr="00753171">
        <w:rPr>
          <w:rFonts w:ascii="Times New Roman" w:hAnsi="Times New Roman" w:cs="Times New Roman"/>
          <w:sz w:val="24"/>
          <w:szCs w:val="24"/>
        </w:rPr>
        <w:t xml:space="preserve">U izvještajnom razdoblju prihodi i primici ostvareni su u </w:t>
      </w:r>
      <w:r w:rsidR="00BB2FC1" w:rsidRPr="00753171">
        <w:rPr>
          <w:rFonts w:ascii="Times New Roman" w:hAnsi="Times New Roman" w:cs="Times New Roman"/>
          <w:sz w:val="24"/>
          <w:szCs w:val="24"/>
        </w:rPr>
        <w:t xml:space="preserve">visini </w:t>
      </w:r>
      <w:r w:rsidR="00082140">
        <w:rPr>
          <w:rFonts w:ascii="Times New Roman" w:hAnsi="Times New Roman" w:cs="Times New Roman"/>
          <w:sz w:val="24"/>
          <w:szCs w:val="24"/>
        </w:rPr>
        <w:t>788.899,60</w:t>
      </w:r>
      <w:r w:rsidR="0093437A" w:rsidRPr="00753171">
        <w:rPr>
          <w:rFonts w:ascii="Times New Roman" w:hAnsi="Times New Roman" w:cs="Times New Roman"/>
          <w:sz w:val="24"/>
          <w:szCs w:val="24"/>
        </w:rPr>
        <w:t xml:space="preserve"> </w:t>
      </w:r>
      <w:r w:rsidR="00082140">
        <w:rPr>
          <w:rFonts w:ascii="Times New Roman" w:hAnsi="Times New Roman" w:cs="Times New Roman"/>
          <w:sz w:val="24"/>
          <w:szCs w:val="24"/>
        </w:rPr>
        <w:t>eura</w:t>
      </w:r>
      <w:r w:rsidR="00BB2FC1" w:rsidRPr="00753171">
        <w:rPr>
          <w:rFonts w:ascii="Times New Roman" w:hAnsi="Times New Roman" w:cs="Times New Roman"/>
          <w:sz w:val="24"/>
          <w:szCs w:val="24"/>
        </w:rPr>
        <w:t xml:space="preserve">, odnosno </w:t>
      </w:r>
      <w:r w:rsidR="00850C21" w:rsidRPr="00753171">
        <w:rPr>
          <w:rFonts w:ascii="Times New Roman" w:hAnsi="Times New Roman" w:cs="Times New Roman"/>
          <w:sz w:val="24"/>
          <w:szCs w:val="24"/>
        </w:rPr>
        <w:t xml:space="preserve">za </w:t>
      </w:r>
      <w:r w:rsidR="00082140">
        <w:rPr>
          <w:rFonts w:ascii="Times New Roman" w:hAnsi="Times New Roman" w:cs="Times New Roman"/>
          <w:sz w:val="24"/>
          <w:szCs w:val="24"/>
        </w:rPr>
        <w:t>34,69</w:t>
      </w:r>
      <w:r w:rsidR="00850C21" w:rsidRPr="00753171">
        <w:rPr>
          <w:rFonts w:ascii="Times New Roman" w:hAnsi="Times New Roman" w:cs="Times New Roman"/>
          <w:sz w:val="24"/>
          <w:szCs w:val="24"/>
        </w:rPr>
        <w:t>% više</w:t>
      </w:r>
      <w:r w:rsidR="00356F84" w:rsidRPr="00753171">
        <w:rPr>
          <w:rFonts w:ascii="Times New Roman" w:hAnsi="Times New Roman" w:cs="Times New Roman"/>
          <w:sz w:val="24"/>
          <w:szCs w:val="24"/>
        </w:rPr>
        <w:t xml:space="preserve"> u odnosu na ostvarenje izvješta</w:t>
      </w:r>
      <w:r w:rsidR="00850C21" w:rsidRPr="00753171">
        <w:rPr>
          <w:rFonts w:ascii="Times New Roman" w:hAnsi="Times New Roman" w:cs="Times New Roman"/>
          <w:sz w:val="24"/>
          <w:szCs w:val="24"/>
        </w:rPr>
        <w:t>jnog razdoblja prethodne godine.</w:t>
      </w:r>
      <w:r w:rsidR="00BB3A9B">
        <w:rPr>
          <w:rFonts w:ascii="Times New Roman" w:hAnsi="Times New Roman" w:cs="Times New Roman"/>
          <w:sz w:val="24"/>
          <w:szCs w:val="24"/>
        </w:rPr>
        <w:t xml:space="preserve"> Pregled prihoda i primitaka za razdoblje 2024.-2025. godine nalazi se u sljedećoj tablici: </w:t>
      </w:r>
    </w:p>
    <w:p w14:paraId="7842F466" w14:textId="0250E035" w:rsidR="00BB3A9B" w:rsidRDefault="00BB3A9B" w:rsidP="0093437A">
      <w:pPr>
        <w:jc w:val="both"/>
        <w:rPr>
          <w:rFonts w:ascii="Times New Roman" w:hAnsi="Times New Roman" w:cs="Times New Roman"/>
          <w:sz w:val="24"/>
          <w:szCs w:val="24"/>
        </w:rPr>
      </w:pPr>
      <w:r>
        <w:rPr>
          <w:rFonts w:ascii="Times New Roman" w:hAnsi="Times New Roman" w:cs="Times New Roman"/>
          <w:sz w:val="24"/>
          <w:szCs w:val="24"/>
        </w:rPr>
        <w:t>Tablica 2: Struktura prihoda i primitaka ostvarenih u 2024.-2025. godini</w:t>
      </w:r>
    </w:p>
    <w:tbl>
      <w:tblPr>
        <w:tblStyle w:val="Reetkatablice"/>
        <w:tblW w:w="0" w:type="auto"/>
        <w:tblLook w:val="04A0" w:firstRow="1" w:lastRow="0" w:firstColumn="1" w:lastColumn="0" w:noHBand="0" w:noVBand="1"/>
      </w:tblPr>
      <w:tblGrid>
        <w:gridCol w:w="2869"/>
        <w:gridCol w:w="2869"/>
        <w:gridCol w:w="2871"/>
      </w:tblGrid>
      <w:tr w:rsidR="00082140" w:rsidRPr="00082140" w14:paraId="6703C515" w14:textId="77777777" w:rsidTr="00082140">
        <w:trPr>
          <w:trHeight w:val="267"/>
        </w:trPr>
        <w:tc>
          <w:tcPr>
            <w:tcW w:w="2869" w:type="dxa"/>
          </w:tcPr>
          <w:p w14:paraId="5CB55D4D" w14:textId="2B32846C" w:rsidR="00082140" w:rsidRPr="00082140" w:rsidRDefault="00082140" w:rsidP="00082140">
            <w:pPr>
              <w:jc w:val="center"/>
              <w:rPr>
                <w:rFonts w:ascii="Times New Roman" w:hAnsi="Times New Roman" w:cs="Times New Roman"/>
                <w:sz w:val="20"/>
                <w:szCs w:val="20"/>
              </w:rPr>
            </w:pPr>
            <w:r w:rsidRPr="00082140">
              <w:rPr>
                <w:rFonts w:ascii="Times New Roman" w:hAnsi="Times New Roman" w:cs="Times New Roman"/>
                <w:sz w:val="20"/>
                <w:szCs w:val="20"/>
              </w:rPr>
              <w:t>Opis</w:t>
            </w:r>
          </w:p>
        </w:tc>
        <w:tc>
          <w:tcPr>
            <w:tcW w:w="2869" w:type="dxa"/>
          </w:tcPr>
          <w:p w14:paraId="34C94DDB" w14:textId="603918EE" w:rsidR="00082140" w:rsidRPr="00082140" w:rsidRDefault="00082140" w:rsidP="00082140">
            <w:pPr>
              <w:jc w:val="center"/>
              <w:rPr>
                <w:rFonts w:ascii="Times New Roman" w:hAnsi="Times New Roman" w:cs="Times New Roman"/>
                <w:sz w:val="20"/>
                <w:szCs w:val="20"/>
              </w:rPr>
            </w:pPr>
            <w:r w:rsidRPr="00082140">
              <w:rPr>
                <w:rFonts w:ascii="Times New Roman" w:hAnsi="Times New Roman" w:cs="Times New Roman"/>
                <w:sz w:val="20"/>
                <w:szCs w:val="20"/>
              </w:rPr>
              <w:t>Izvršenje 2024.</w:t>
            </w:r>
          </w:p>
        </w:tc>
        <w:tc>
          <w:tcPr>
            <w:tcW w:w="2871" w:type="dxa"/>
          </w:tcPr>
          <w:p w14:paraId="29BCA034" w14:textId="2550B016" w:rsidR="00082140" w:rsidRPr="00082140" w:rsidRDefault="00082140" w:rsidP="00082140">
            <w:pPr>
              <w:jc w:val="center"/>
              <w:rPr>
                <w:rFonts w:ascii="Times New Roman" w:hAnsi="Times New Roman" w:cs="Times New Roman"/>
                <w:sz w:val="20"/>
                <w:szCs w:val="20"/>
              </w:rPr>
            </w:pPr>
            <w:r w:rsidRPr="00082140">
              <w:rPr>
                <w:rFonts w:ascii="Times New Roman" w:hAnsi="Times New Roman" w:cs="Times New Roman"/>
                <w:sz w:val="20"/>
                <w:szCs w:val="20"/>
              </w:rPr>
              <w:t>Izvršenje 2025.</w:t>
            </w:r>
          </w:p>
        </w:tc>
      </w:tr>
      <w:tr w:rsidR="00082140" w:rsidRPr="00082140" w14:paraId="1ABD0FD3" w14:textId="77777777" w:rsidTr="00082140">
        <w:trPr>
          <w:trHeight w:val="267"/>
        </w:trPr>
        <w:tc>
          <w:tcPr>
            <w:tcW w:w="2869" w:type="dxa"/>
          </w:tcPr>
          <w:p w14:paraId="16AC963E" w14:textId="59837C45" w:rsidR="00082140" w:rsidRPr="00082140" w:rsidRDefault="00082140" w:rsidP="00082140">
            <w:pPr>
              <w:jc w:val="center"/>
              <w:rPr>
                <w:rFonts w:ascii="Times New Roman" w:hAnsi="Times New Roman" w:cs="Times New Roman"/>
                <w:sz w:val="20"/>
                <w:szCs w:val="20"/>
              </w:rPr>
            </w:pPr>
            <w:r w:rsidRPr="00082140">
              <w:rPr>
                <w:rFonts w:ascii="Times New Roman" w:hAnsi="Times New Roman" w:cs="Times New Roman"/>
                <w:sz w:val="20"/>
                <w:szCs w:val="20"/>
              </w:rPr>
              <w:t>1</w:t>
            </w:r>
          </w:p>
        </w:tc>
        <w:tc>
          <w:tcPr>
            <w:tcW w:w="2869" w:type="dxa"/>
          </w:tcPr>
          <w:p w14:paraId="760C734E" w14:textId="2443435A" w:rsidR="00082140" w:rsidRPr="00082140" w:rsidRDefault="00082140" w:rsidP="00082140">
            <w:pPr>
              <w:jc w:val="center"/>
              <w:rPr>
                <w:rFonts w:ascii="Times New Roman" w:hAnsi="Times New Roman" w:cs="Times New Roman"/>
                <w:sz w:val="20"/>
                <w:szCs w:val="20"/>
              </w:rPr>
            </w:pPr>
            <w:r w:rsidRPr="00082140">
              <w:rPr>
                <w:rFonts w:ascii="Times New Roman" w:hAnsi="Times New Roman" w:cs="Times New Roman"/>
                <w:sz w:val="20"/>
                <w:szCs w:val="20"/>
              </w:rPr>
              <w:t>2</w:t>
            </w:r>
          </w:p>
        </w:tc>
        <w:tc>
          <w:tcPr>
            <w:tcW w:w="2871" w:type="dxa"/>
          </w:tcPr>
          <w:p w14:paraId="56B06CAC" w14:textId="437B96D5" w:rsidR="00082140" w:rsidRPr="00082140" w:rsidRDefault="00082140" w:rsidP="00082140">
            <w:pPr>
              <w:jc w:val="center"/>
              <w:rPr>
                <w:rFonts w:ascii="Times New Roman" w:hAnsi="Times New Roman" w:cs="Times New Roman"/>
                <w:sz w:val="20"/>
                <w:szCs w:val="20"/>
              </w:rPr>
            </w:pPr>
            <w:r w:rsidRPr="00082140">
              <w:rPr>
                <w:rFonts w:ascii="Times New Roman" w:hAnsi="Times New Roman" w:cs="Times New Roman"/>
                <w:sz w:val="20"/>
                <w:szCs w:val="20"/>
              </w:rPr>
              <w:t>3</w:t>
            </w:r>
          </w:p>
        </w:tc>
      </w:tr>
      <w:tr w:rsidR="00082140" w:rsidRPr="00082140" w14:paraId="3C962030" w14:textId="77777777" w:rsidTr="00082140">
        <w:trPr>
          <w:trHeight w:val="267"/>
        </w:trPr>
        <w:tc>
          <w:tcPr>
            <w:tcW w:w="2869" w:type="dxa"/>
          </w:tcPr>
          <w:p w14:paraId="6214C7AD" w14:textId="6C53A1A3" w:rsidR="00082140" w:rsidRPr="00082140" w:rsidRDefault="00082140" w:rsidP="00082140">
            <w:pPr>
              <w:jc w:val="center"/>
              <w:rPr>
                <w:rFonts w:ascii="Times New Roman" w:hAnsi="Times New Roman" w:cs="Times New Roman"/>
                <w:b/>
                <w:sz w:val="20"/>
                <w:szCs w:val="20"/>
              </w:rPr>
            </w:pPr>
            <w:r w:rsidRPr="00082140">
              <w:rPr>
                <w:rFonts w:ascii="Times New Roman" w:hAnsi="Times New Roman" w:cs="Times New Roman"/>
                <w:b/>
                <w:sz w:val="20"/>
                <w:szCs w:val="20"/>
              </w:rPr>
              <w:t>PRIHODI I PRIMICI</w:t>
            </w:r>
          </w:p>
        </w:tc>
        <w:tc>
          <w:tcPr>
            <w:tcW w:w="2869" w:type="dxa"/>
          </w:tcPr>
          <w:p w14:paraId="523D1043" w14:textId="4218C061" w:rsidR="00082140" w:rsidRPr="00082140" w:rsidRDefault="00BB3A9B" w:rsidP="00082140">
            <w:pPr>
              <w:jc w:val="center"/>
              <w:rPr>
                <w:rFonts w:ascii="Times New Roman" w:hAnsi="Times New Roman" w:cs="Times New Roman"/>
                <w:b/>
                <w:sz w:val="20"/>
                <w:szCs w:val="20"/>
              </w:rPr>
            </w:pPr>
            <w:r>
              <w:rPr>
                <w:rFonts w:ascii="Times New Roman" w:hAnsi="Times New Roman" w:cs="Times New Roman"/>
                <w:b/>
                <w:sz w:val="20"/>
                <w:szCs w:val="20"/>
              </w:rPr>
              <w:t>585.736,63</w:t>
            </w:r>
          </w:p>
        </w:tc>
        <w:tc>
          <w:tcPr>
            <w:tcW w:w="2871" w:type="dxa"/>
          </w:tcPr>
          <w:p w14:paraId="0BA5C112" w14:textId="6E7FA3B5" w:rsidR="00082140" w:rsidRPr="00082140" w:rsidRDefault="00BB3A9B" w:rsidP="00082140">
            <w:pPr>
              <w:jc w:val="center"/>
              <w:rPr>
                <w:rFonts w:ascii="Times New Roman" w:hAnsi="Times New Roman" w:cs="Times New Roman"/>
                <w:b/>
                <w:sz w:val="20"/>
                <w:szCs w:val="20"/>
              </w:rPr>
            </w:pPr>
            <w:r>
              <w:rPr>
                <w:rFonts w:ascii="Times New Roman" w:hAnsi="Times New Roman" w:cs="Times New Roman"/>
                <w:b/>
                <w:sz w:val="20"/>
                <w:szCs w:val="20"/>
              </w:rPr>
              <w:t>788.899,60</w:t>
            </w:r>
          </w:p>
        </w:tc>
      </w:tr>
      <w:tr w:rsidR="00082140" w:rsidRPr="00082140" w14:paraId="5B4B2D52" w14:textId="77777777" w:rsidTr="00082140">
        <w:trPr>
          <w:trHeight w:val="267"/>
        </w:trPr>
        <w:tc>
          <w:tcPr>
            <w:tcW w:w="2869" w:type="dxa"/>
          </w:tcPr>
          <w:p w14:paraId="665D9373" w14:textId="6149F665" w:rsidR="00082140" w:rsidRPr="00082140" w:rsidRDefault="00082140" w:rsidP="00082140">
            <w:pPr>
              <w:jc w:val="center"/>
              <w:rPr>
                <w:rFonts w:ascii="Times New Roman" w:hAnsi="Times New Roman" w:cs="Times New Roman"/>
                <w:sz w:val="20"/>
                <w:szCs w:val="20"/>
              </w:rPr>
            </w:pPr>
            <w:r w:rsidRPr="00082140">
              <w:rPr>
                <w:rFonts w:ascii="Times New Roman" w:hAnsi="Times New Roman" w:cs="Times New Roman"/>
                <w:sz w:val="20"/>
                <w:szCs w:val="20"/>
              </w:rPr>
              <w:t>Prihodi od poreza</w:t>
            </w:r>
          </w:p>
        </w:tc>
        <w:tc>
          <w:tcPr>
            <w:tcW w:w="2869" w:type="dxa"/>
          </w:tcPr>
          <w:p w14:paraId="2EEE7D98" w14:textId="7CEFDFFF" w:rsidR="00082140" w:rsidRPr="00082140" w:rsidRDefault="00082140" w:rsidP="00082140">
            <w:pPr>
              <w:jc w:val="center"/>
              <w:rPr>
                <w:rFonts w:ascii="Times New Roman" w:hAnsi="Times New Roman" w:cs="Times New Roman"/>
                <w:sz w:val="20"/>
                <w:szCs w:val="20"/>
              </w:rPr>
            </w:pPr>
            <w:r>
              <w:rPr>
                <w:rFonts w:ascii="Times New Roman" w:hAnsi="Times New Roman" w:cs="Times New Roman"/>
                <w:sz w:val="20"/>
                <w:szCs w:val="20"/>
              </w:rPr>
              <w:t>283.877,92</w:t>
            </w:r>
          </w:p>
        </w:tc>
        <w:tc>
          <w:tcPr>
            <w:tcW w:w="2871" w:type="dxa"/>
          </w:tcPr>
          <w:p w14:paraId="0E54E964" w14:textId="06344BDE" w:rsidR="00082140" w:rsidRPr="00082140" w:rsidRDefault="00082140" w:rsidP="00082140">
            <w:pPr>
              <w:jc w:val="center"/>
              <w:rPr>
                <w:rFonts w:ascii="Times New Roman" w:hAnsi="Times New Roman" w:cs="Times New Roman"/>
                <w:sz w:val="20"/>
                <w:szCs w:val="20"/>
              </w:rPr>
            </w:pPr>
            <w:r>
              <w:rPr>
                <w:rFonts w:ascii="Times New Roman" w:hAnsi="Times New Roman" w:cs="Times New Roman"/>
                <w:sz w:val="20"/>
                <w:szCs w:val="20"/>
              </w:rPr>
              <w:t>310.843,94</w:t>
            </w:r>
          </w:p>
        </w:tc>
      </w:tr>
      <w:tr w:rsidR="00082140" w:rsidRPr="00082140" w14:paraId="4B1B6900" w14:textId="77777777" w:rsidTr="00082140">
        <w:trPr>
          <w:trHeight w:val="267"/>
        </w:trPr>
        <w:tc>
          <w:tcPr>
            <w:tcW w:w="2869" w:type="dxa"/>
          </w:tcPr>
          <w:p w14:paraId="6E168D7C" w14:textId="2A7DC7F3" w:rsidR="00082140" w:rsidRPr="00082140" w:rsidRDefault="00082140" w:rsidP="00082140">
            <w:pPr>
              <w:jc w:val="center"/>
              <w:rPr>
                <w:rFonts w:ascii="Times New Roman" w:hAnsi="Times New Roman" w:cs="Times New Roman"/>
                <w:sz w:val="20"/>
                <w:szCs w:val="20"/>
              </w:rPr>
            </w:pPr>
            <w:r>
              <w:rPr>
                <w:rFonts w:ascii="Times New Roman" w:hAnsi="Times New Roman" w:cs="Times New Roman"/>
                <w:sz w:val="20"/>
                <w:szCs w:val="20"/>
              </w:rPr>
              <w:t>Pomoći</w:t>
            </w:r>
          </w:p>
        </w:tc>
        <w:tc>
          <w:tcPr>
            <w:tcW w:w="2869" w:type="dxa"/>
          </w:tcPr>
          <w:p w14:paraId="723EC10F" w14:textId="6EFED158" w:rsidR="00082140" w:rsidRPr="00082140" w:rsidRDefault="00082140" w:rsidP="00082140">
            <w:pPr>
              <w:jc w:val="center"/>
              <w:rPr>
                <w:rFonts w:ascii="Times New Roman" w:hAnsi="Times New Roman" w:cs="Times New Roman"/>
                <w:sz w:val="20"/>
                <w:szCs w:val="20"/>
              </w:rPr>
            </w:pPr>
            <w:r>
              <w:rPr>
                <w:rFonts w:ascii="Times New Roman" w:hAnsi="Times New Roman" w:cs="Times New Roman"/>
                <w:sz w:val="20"/>
                <w:szCs w:val="20"/>
              </w:rPr>
              <w:t>234.303,88</w:t>
            </w:r>
          </w:p>
        </w:tc>
        <w:tc>
          <w:tcPr>
            <w:tcW w:w="2871" w:type="dxa"/>
          </w:tcPr>
          <w:p w14:paraId="6C8155C1" w14:textId="76B8EFBD" w:rsidR="00082140" w:rsidRPr="00082140" w:rsidRDefault="00082140" w:rsidP="00082140">
            <w:pPr>
              <w:jc w:val="center"/>
              <w:rPr>
                <w:rFonts w:ascii="Times New Roman" w:hAnsi="Times New Roman" w:cs="Times New Roman"/>
                <w:sz w:val="20"/>
                <w:szCs w:val="20"/>
              </w:rPr>
            </w:pPr>
            <w:r>
              <w:rPr>
                <w:rFonts w:ascii="Times New Roman" w:hAnsi="Times New Roman" w:cs="Times New Roman"/>
                <w:sz w:val="20"/>
                <w:szCs w:val="20"/>
              </w:rPr>
              <w:t>390.469,87</w:t>
            </w:r>
          </w:p>
        </w:tc>
      </w:tr>
      <w:tr w:rsidR="00082140" w:rsidRPr="00082140" w14:paraId="76C39821" w14:textId="77777777" w:rsidTr="00082140">
        <w:trPr>
          <w:trHeight w:val="267"/>
        </w:trPr>
        <w:tc>
          <w:tcPr>
            <w:tcW w:w="2869" w:type="dxa"/>
          </w:tcPr>
          <w:p w14:paraId="7597F9F7" w14:textId="1B5FDA7F" w:rsidR="00082140" w:rsidRPr="00082140" w:rsidRDefault="00082140" w:rsidP="00082140">
            <w:pPr>
              <w:jc w:val="center"/>
              <w:rPr>
                <w:rFonts w:ascii="Times New Roman" w:hAnsi="Times New Roman" w:cs="Times New Roman"/>
                <w:sz w:val="20"/>
                <w:szCs w:val="20"/>
              </w:rPr>
            </w:pPr>
            <w:r>
              <w:rPr>
                <w:rFonts w:ascii="Times New Roman" w:hAnsi="Times New Roman" w:cs="Times New Roman"/>
                <w:sz w:val="20"/>
                <w:szCs w:val="20"/>
              </w:rPr>
              <w:t>Prihodi od imovine</w:t>
            </w:r>
          </w:p>
        </w:tc>
        <w:tc>
          <w:tcPr>
            <w:tcW w:w="2869" w:type="dxa"/>
          </w:tcPr>
          <w:p w14:paraId="625D782F" w14:textId="3B87F8D7" w:rsidR="00082140" w:rsidRPr="00082140" w:rsidRDefault="00082140" w:rsidP="00082140">
            <w:pPr>
              <w:jc w:val="center"/>
              <w:rPr>
                <w:rFonts w:ascii="Times New Roman" w:hAnsi="Times New Roman" w:cs="Times New Roman"/>
                <w:sz w:val="20"/>
                <w:szCs w:val="20"/>
              </w:rPr>
            </w:pPr>
            <w:r>
              <w:rPr>
                <w:rFonts w:ascii="Times New Roman" w:hAnsi="Times New Roman" w:cs="Times New Roman"/>
                <w:sz w:val="20"/>
                <w:szCs w:val="20"/>
              </w:rPr>
              <w:t>20.861,79</w:t>
            </w:r>
          </w:p>
        </w:tc>
        <w:tc>
          <w:tcPr>
            <w:tcW w:w="2871" w:type="dxa"/>
          </w:tcPr>
          <w:p w14:paraId="36D87BDD" w14:textId="248D1C57" w:rsidR="00082140" w:rsidRPr="00082140" w:rsidRDefault="00082140" w:rsidP="00082140">
            <w:pPr>
              <w:jc w:val="center"/>
              <w:rPr>
                <w:rFonts w:ascii="Times New Roman" w:hAnsi="Times New Roman" w:cs="Times New Roman"/>
                <w:sz w:val="20"/>
                <w:szCs w:val="20"/>
              </w:rPr>
            </w:pPr>
            <w:r>
              <w:rPr>
                <w:rFonts w:ascii="Times New Roman" w:hAnsi="Times New Roman" w:cs="Times New Roman"/>
                <w:sz w:val="20"/>
                <w:szCs w:val="20"/>
              </w:rPr>
              <w:t>20.272,92</w:t>
            </w:r>
          </w:p>
        </w:tc>
      </w:tr>
      <w:tr w:rsidR="00082140" w:rsidRPr="00082140" w14:paraId="02FBCE2A" w14:textId="77777777" w:rsidTr="00082140">
        <w:trPr>
          <w:trHeight w:val="267"/>
        </w:trPr>
        <w:tc>
          <w:tcPr>
            <w:tcW w:w="2869" w:type="dxa"/>
          </w:tcPr>
          <w:p w14:paraId="48B01955" w14:textId="50D5865A" w:rsidR="00082140" w:rsidRPr="00082140" w:rsidRDefault="00082140" w:rsidP="00082140">
            <w:pPr>
              <w:jc w:val="center"/>
              <w:rPr>
                <w:rFonts w:ascii="Times New Roman" w:hAnsi="Times New Roman" w:cs="Times New Roman"/>
                <w:sz w:val="20"/>
                <w:szCs w:val="20"/>
              </w:rPr>
            </w:pPr>
            <w:r>
              <w:rPr>
                <w:rFonts w:ascii="Times New Roman" w:hAnsi="Times New Roman" w:cs="Times New Roman"/>
                <w:sz w:val="20"/>
                <w:szCs w:val="20"/>
              </w:rPr>
              <w:t xml:space="preserve">Prihodi od </w:t>
            </w:r>
            <w:proofErr w:type="spellStart"/>
            <w:r>
              <w:rPr>
                <w:rFonts w:ascii="Times New Roman" w:hAnsi="Times New Roman" w:cs="Times New Roman"/>
                <w:sz w:val="20"/>
                <w:szCs w:val="20"/>
              </w:rPr>
              <w:t>up</w:t>
            </w:r>
            <w:proofErr w:type="spellEnd"/>
            <w:r>
              <w:rPr>
                <w:rFonts w:ascii="Times New Roman" w:hAnsi="Times New Roman" w:cs="Times New Roman"/>
                <w:sz w:val="20"/>
                <w:szCs w:val="20"/>
              </w:rPr>
              <w:t xml:space="preserve">. i </w:t>
            </w:r>
            <w:proofErr w:type="spellStart"/>
            <w:r>
              <w:rPr>
                <w:rFonts w:ascii="Times New Roman" w:hAnsi="Times New Roman" w:cs="Times New Roman"/>
                <w:sz w:val="20"/>
                <w:szCs w:val="20"/>
              </w:rPr>
              <w:t>admin</w:t>
            </w:r>
            <w:proofErr w:type="spellEnd"/>
            <w:r>
              <w:rPr>
                <w:rFonts w:ascii="Times New Roman" w:hAnsi="Times New Roman" w:cs="Times New Roman"/>
                <w:sz w:val="20"/>
                <w:szCs w:val="20"/>
              </w:rPr>
              <w:t>. pristojbi i dr.</w:t>
            </w:r>
          </w:p>
        </w:tc>
        <w:tc>
          <w:tcPr>
            <w:tcW w:w="2869" w:type="dxa"/>
          </w:tcPr>
          <w:p w14:paraId="26C8A8B9" w14:textId="3F2D5392" w:rsidR="00082140" w:rsidRPr="00082140" w:rsidRDefault="00082140" w:rsidP="00082140">
            <w:pPr>
              <w:jc w:val="center"/>
              <w:rPr>
                <w:rFonts w:ascii="Times New Roman" w:hAnsi="Times New Roman" w:cs="Times New Roman"/>
                <w:sz w:val="20"/>
                <w:szCs w:val="20"/>
              </w:rPr>
            </w:pPr>
            <w:r>
              <w:rPr>
                <w:rFonts w:ascii="Times New Roman" w:hAnsi="Times New Roman" w:cs="Times New Roman"/>
                <w:sz w:val="20"/>
                <w:szCs w:val="20"/>
              </w:rPr>
              <w:t>46.693,04</w:t>
            </w:r>
          </w:p>
        </w:tc>
        <w:tc>
          <w:tcPr>
            <w:tcW w:w="2871" w:type="dxa"/>
          </w:tcPr>
          <w:p w14:paraId="7AFD88AF" w14:textId="34C1A028" w:rsidR="00082140" w:rsidRPr="00082140" w:rsidRDefault="00082140" w:rsidP="00082140">
            <w:pPr>
              <w:jc w:val="center"/>
              <w:rPr>
                <w:rFonts w:ascii="Times New Roman" w:hAnsi="Times New Roman" w:cs="Times New Roman"/>
                <w:sz w:val="20"/>
                <w:szCs w:val="20"/>
              </w:rPr>
            </w:pPr>
            <w:r>
              <w:rPr>
                <w:rFonts w:ascii="Times New Roman" w:hAnsi="Times New Roman" w:cs="Times New Roman"/>
                <w:sz w:val="20"/>
                <w:szCs w:val="20"/>
              </w:rPr>
              <w:t>67.312,87</w:t>
            </w:r>
          </w:p>
        </w:tc>
      </w:tr>
    </w:tbl>
    <w:p w14:paraId="5FE763E8" w14:textId="77777777" w:rsidR="00E537CB" w:rsidRDefault="00E537CB" w:rsidP="00E537CB">
      <w:pPr>
        <w:pStyle w:val="Bezproreda"/>
        <w:jc w:val="both"/>
        <w:rPr>
          <w:rFonts w:eastAsiaTheme="minorEastAsia"/>
          <w:b/>
          <w:sz w:val="26"/>
          <w:szCs w:val="26"/>
          <w:lang w:eastAsia="hr-HR"/>
        </w:rPr>
      </w:pPr>
    </w:p>
    <w:p w14:paraId="428DD614" w14:textId="3A022BBA" w:rsidR="0013355F" w:rsidRPr="00753171" w:rsidRDefault="0013355F" w:rsidP="000A30E4">
      <w:pPr>
        <w:pStyle w:val="Bezproreda"/>
        <w:jc w:val="both"/>
        <w:rPr>
          <w:rFonts w:ascii="Times New Roman" w:hAnsi="Times New Roman" w:cs="Times New Roman"/>
          <w:sz w:val="24"/>
          <w:szCs w:val="24"/>
        </w:rPr>
      </w:pPr>
    </w:p>
    <w:p w14:paraId="565A826C" w14:textId="11C6DD1A" w:rsidR="0013355F" w:rsidRPr="00753171" w:rsidRDefault="00860D20" w:rsidP="00F273AC">
      <w:pPr>
        <w:pStyle w:val="Bezproreda"/>
        <w:jc w:val="both"/>
        <w:rPr>
          <w:rFonts w:ascii="Times New Roman" w:hAnsi="Times New Roman" w:cs="Times New Roman"/>
          <w:b/>
          <w:sz w:val="24"/>
          <w:szCs w:val="24"/>
        </w:rPr>
      </w:pPr>
      <w:r w:rsidRPr="00753171">
        <w:rPr>
          <w:rFonts w:ascii="Times New Roman" w:hAnsi="Times New Roman" w:cs="Times New Roman"/>
          <w:b/>
          <w:sz w:val="24"/>
          <w:szCs w:val="24"/>
        </w:rPr>
        <w:t>PRIHODI OD POREZA</w:t>
      </w:r>
      <w:r w:rsidR="0013355F" w:rsidRPr="00753171">
        <w:rPr>
          <w:rFonts w:ascii="Times New Roman" w:hAnsi="Times New Roman" w:cs="Times New Roman"/>
          <w:b/>
          <w:sz w:val="24"/>
          <w:szCs w:val="24"/>
        </w:rPr>
        <w:t xml:space="preserve"> (6</w:t>
      </w:r>
      <w:r w:rsidRPr="00753171">
        <w:rPr>
          <w:rFonts w:ascii="Times New Roman" w:hAnsi="Times New Roman" w:cs="Times New Roman"/>
          <w:b/>
          <w:sz w:val="24"/>
          <w:szCs w:val="24"/>
        </w:rPr>
        <w:t>1</w:t>
      </w:r>
      <w:r w:rsidR="0013355F" w:rsidRPr="00753171">
        <w:rPr>
          <w:rFonts w:ascii="Times New Roman" w:hAnsi="Times New Roman" w:cs="Times New Roman"/>
          <w:b/>
          <w:sz w:val="24"/>
          <w:szCs w:val="24"/>
        </w:rPr>
        <w:t>)</w:t>
      </w:r>
    </w:p>
    <w:p w14:paraId="0ADB644A" w14:textId="476A2433" w:rsidR="00AA7D25" w:rsidRPr="002C737A" w:rsidRDefault="00860D20" w:rsidP="002C737A">
      <w:pPr>
        <w:widowControl w:val="0"/>
        <w:autoSpaceDE w:val="0"/>
        <w:autoSpaceDN w:val="0"/>
        <w:adjustRightInd w:val="0"/>
        <w:spacing w:after="0" w:line="240" w:lineRule="auto"/>
        <w:ind w:firstLine="720"/>
        <w:jc w:val="both"/>
        <w:rPr>
          <w:rFonts w:ascii="Times New Roman" w:hAnsi="Times New Roman" w:cs="Times New Roman"/>
          <w:noProof/>
          <w:sz w:val="24"/>
          <w:szCs w:val="24"/>
        </w:rPr>
      </w:pPr>
      <w:r w:rsidRPr="00753171">
        <w:rPr>
          <w:rFonts w:ascii="Times New Roman" w:hAnsi="Times New Roman" w:cs="Times New Roman"/>
          <w:noProof/>
          <w:sz w:val="24"/>
          <w:szCs w:val="24"/>
        </w:rPr>
        <w:t xml:space="preserve">Prihodi od poreza ostvareni su u iznosu </w:t>
      </w:r>
      <w:r w:rsidR="00F273AC">
        <w:rPr>
          <w:rFonts w:ascii="Times New Roman" w:hAnsi="Times New Roman" w:cs="Times New Roman"/>
          <w:noProof/>
          <w:sz w:val="24"/>
          <w:szCs w:val="24"/>
        </w:rPr>
        <w:t>310.843,94 eura,</w:t>
      </w:r>
      <w:r w:rsidRPr="00753171">
        <w:rPr>
          <w:rFonts w:ascii="Times New Roman" w:hAnsi="Times New Roman" w:cs="Times New Roman"/>
          <w:noProof/>
          <w:sz w:val="24"/>
          <w:szCs w:val="24"/>
        </w:rPr>
        <w:t xml:space="preserve"> odnosno </w:t>
      </w:r>
      <w:r w:rsidR="0033404F">
        <w:rPr>
          <w:rFonts w:ascii="Times New Roman" w:hAnsi="Times New Roman" w:cs="Times New Roman"/>
          <w:noProof/>
          <w:sz w:val="24"/>
          <w:szCs w:val="24"/>
        </w:rPr>
        <w:t>9,5</w:t>
      </w:r>
      <w:r w:rsidRPr="00753171">
        <w:rPr>
          <w:rFonts w:ascii="Times New Roman" w:hAnsi="Times New Roman" w:cs="Times New Roman"/>
          <w:noProof/>
          <w:sz w:val="24"/>
          <w:szCs w:val="24"/>
        </w:rPr>
        <w:t>% više u</w:t>
      </w:r>
      <w:r w:rsidR="00213E97" w:rsidRPr="00753171">
        <w:rPr>
          <w:rFonts w:ascii="Times New Roman" w:hAnsi="Times New Roman" w:cs="Times New Roman"/>
          <w:noProof/>
          <w:sz w:val="24"/>
          <w:szCs w:val="24"/>
        </w:rPr>
        <w:t xml:space="preserve"> </w:t>
      </w:r>
      <w:r w:rsidRPr="00753171">
        <w:rPr>
          <w:rFonts w:ascii="Times New Roman" w:hAnsi="Times New Roman" w:cs="Times New Roman"/>
          <w:noProof/>
          <w:sz w:val="24"/>
          <w:szCs w:val="24"/>
        </w:rPr>
        <w:t xml:space="preserve">odnosu </w:t>
      </w:r>
      <w:r w:rsidRPr="002C737A">
        <w:rPr>
          <w:rFonts w:ascii="Times New Roman" w:hAnsi="Times New Roman" w:cs="Times New Roman"/>
          <w:noProof/>
          <w:sz w:val="24"/>
          <w:szCs w:val="24"/>
        </w:rPr>
        <w:t xml:space="preserve">na izvještajno razdoblje prethodne godine. </w:t>
      </w:r>
    </w:p>
    <w:p w14:paraId="16851294" w14:textId="19D45B18" w:rsidR="00860D20" w:rsidRPr="002C737A" w:rsidRDefault="00F720AD" w:rsidP="002C737A">
      <w:pPr>
        <w:widowControl w:val="0"/>
        <w:autoSpaceDE w:val="0"/>
        <w:autoSpaceDN w:val="0"/>
        <w:adjustRightInd w:val="0"/>
        <w:spacing w:after="0" w:line="240" w:lineRule="auto"/>
        <w:ind w:firstLine="720"/>
        <w:jc w:val="both"/>
        <w:rPr>
          <w:rFonts w:ascii="Times New Roman" w:hAnsi="Times New Roman" w:cs="Times New Roman"/>
          <w:noProof/>
          <w:sz w:val="24"/>
          <w:szCs w:val="24"/>
        </w:rPr>
      </w:pPr>
      <w:r w:rsidRPr="002C737A">
        <w:rPr>
          <w:rFonts w:ascii="Times New Roman" w:hAnsi="Times New Roman" w:cs="Times New Roman"/>
          <w:noProof/>
          <w:sz w:val="24"/>
          <w:szCs w:val="24"/>
        </w:rPr>
        <w:t xml:space="preserve">Porez na dohodak 611 ostvaren je za 6,12% manje u odnosu na razdoblje prošle godine. Navedeni porez ovisi o plaćama i broju zaposlenih na području Općine Koprivnički Bregi. </w:t>
      </w:r>
    </w:p>
    <w:p w14:paraId="1D417470" w14:textId="10FBE1B7" w:rsidR="002C737A" w:rsidRPr="002C737A" w:rsidRDefault="00860D20" w:rsidP="002C737A">
      <w:pPr>
        <w:pStyle w:val="Bezproreda"/>
        <w:ind w:firstLine="708"/>
        <w:jc w:val="both"/>
        <w:rPr>
          <w:rFonts w:ascii="Times New Roman" w:hAnsi="Times New Roman" w:cs="Times New Roman"/>
          <w:sz w:val="24"/>
          <w:szCs w:val="24"/>
        </w:rPr>
      </w:pPr>
      <w:r w:rsidRPr="002C737A">
        <w:rPr>
          <w:rFonts w:ascii="Times New Roman" w:hAnsi="Times New Roman" w:cs="Times New Roman"/>
          <w:noProof/>
          <w:sz w:val="24"/>
          <w:szCs w:val="24"/>
        </w:rPr>
        <w:t xml:space="preserve">U podskupini računa 613 porezi na imovinu </w:t>
      </w:r>
      <w:r w:rsidR="00F720AD" w:rsidRPr="002C737A">
        <w:rPr>
          <w:rFonts w:ascii="Times New Roman" w:hAnsi="Times New Roman" w:cs="Times New Roman"/>
          <w:noProof/>
          <w:sz w:val="24"/>
          <w:szCs w:val="24"/>
        </w:rPr>
        <w:t xml:space="preserve">ostvareni su </w:t>
      </w:r>
      <w:r w:rsidRPr="002C737A">
        <w:rPr>
          <w:rFonts w:ascii="Times New Roman" w:hAnsi="Times New Roman" w:cs="Times New Roman"/>
          <w:noProof/>
          <w:sz w:val="24"/>
          <w:szCs w:val="24"/>
        </w:rPr>
        <w:t xml:space="preserve">u iznosu od </w:t>
      </w:r>
      <w:r w:rsidR="00F720AD" w:rsidRPr="002C737A">
        <w:rPr>
          <w:rFonts w:ascii="Times New Roman" w:hAnsi="Times New Roman" w:cs="Times New Roman"/>
          <w:noProof/>
          <w:sz w:val="24"/>
          <w:szCs w:val="24"/>
        </w:rPr>
        <w:t>51.997,23 eura</w:t>
      </w:r>
      <w:r w:rsidRPr="002C737A">
        <w:rPr>
          <w:rFonts w:ascii="Times New Roman" w:hAnsi="Times New Roman" w:cs="Times New Roman"/>
          <w:noProof/>
          <w:sz w:val="24"/>
          <w:szCs w:val="24"/>
        </w:rPr>
        <w:t xml:space="preserve"> </w:t>
      </w:r>
      <w:r w:rsidR="00F720AD" w:rsidRPr="002C737A">
        <w:rPr>
          <w:rFonts w:ascii="Times New Roman" w:hAnsi="Times New Roman" w:cs="Times New Roman"/>
          <w:noProof/>
          <w:sz w:val="24"/>
          <w:szCs w:val="24"/>
        </w:rPr>
        <w:t>dok su u</w:t>
      </w:r>
      <w:r w:rsidRPr="002C737A">
        <w:rPr>
          <w:rFonts w:ascii="Times New Roman" w:hAnsi="Times New Roman" w:cs="Times New Roman"/>
          <w:noProof/>
          <w:sz w:val="24"/>
          <w:szCs w:val="24"/>
        </w:rPr>
        <w:t xml:space="preserve"> izvještajno</w:t>
      </w:r>
      <w:r w:rsidR="00F720AD" w:rsidRPr="002C737A">
        <w:rPr>
          <w:rFonts w:ascii="Times New Roman" w:hAnsi="Times New Roman" w:cs="Times New Roman"/>
          <w:noProof/>
          <w:sz w:val="24"/>
          <w:szCs w:val="24"/>
        </w:rPr>
        <w:t>m</w:t>
      </w:r>
      <w:r w:rsidRPr="002C737A">
        <w:rPr>
          <w:rFonts w:ascii="Times New Roman" w:hAnsi="Times New Roman" w:cs="Times New Roman"/>
          <w:noProof/>
          <w:sz w:val="24"/>
          <w:szCs w:val="24"/>
        </w:rPr>
        <w:t xml:space="preserve"> razdoblj</w:t>
      </w:r>
      <w:r w:rsidR="00F720AD" w:rsidRPr="002C737A">
        <w:rPr>
          <w:rFonts w:ascii="Times New Roman" w:hAnsi="Times New Roman" w:cs="Times New Roman"/>
          <w:noProof/>
          <w:sz w:val="24"/>
          <w:szCs w:val="24"/>
        </w:rPr>
        <w:t>u</w:t>
      </w:r>
      <w:r w:rsidRPr="002C737A">
        <w:rPr>
          <w:rFonts w:ascii="Times New Roman" w:hAnsi="Times New Roman" w:cs="Times New Roman"/>
          <w:noProof/>
          <w:sz w:val="24"/>
          <w:szCs w:val="24"/>
        </w:rPr>
        <w:t xml:space="preserve"> prethodne godine</w:t>
      </w:r>
      <w:r w:rsidR="00F720AD" w:rsidRPr="002C737A">
        <w:rPr>
          <w:rFonts w:ascii="Times New Roman" w:hAnsi="Times New Roman" w:cs="Times New Roman"/>
          <w:noProof/>
          <w:sz w:val="24"/>
          <w:szCs w:val="24"/>
        </w:rPr>
        <w:t xml:space="preserve"> ostvareni 10.565,03 eura.</w:t>
      </w:r>
      <w:r w:rsidRPr="002C737A">
        <w:rPr>
          <w:rFonts w:ascii="Times New Roman" w:hAnsi="Times New Roman" w:cs="Times New Roman"/>
          <w:noProof/>
          <w:sz w:val="24"/>
          <w:szCs w:val="24"/>
        </w:rPr>
        <w:t xml:space="preserve"> </w:t>
      </w:r>
      <w:r w:rsidR="00F720AD" w:rsidRPr="002C737A">
        <w:rPr>
          <w:rFonts w:ascii="Times New Roman" w:hAnsi="Times New Roman" w:cs="Times New Roman"/>
          <w:sz w:val="24"/>
          <w:szCs w:val="24"/>
        </w:rPr>
        <w:t xml:space="preserve">Općina na ostvarenje navedenog poreza ne može utjecati jer on ovisi o kupnji nekretnina na području Općine Koprivnički </w:t>
      </w:r>
      <w:proofErr w:type="spellStart"/>
      <w:r w:rsidR="00F720AD" w:rsidRPr="002C737A">
        <w:rPr>
          <w:rFonts w:ascii="Times New Roman" w:hAnsi="Times New Roman" w:cs="Times New Roman"/>
          <w:sz w:val="24"/>
          <w:szCs w:val="24"/>
        </w:rPr>
        <w:t>Bregi</w:t>
      </w:r>
      <w:proofErr w:type="spellEnd"/>
      <w:r w:rsidR="00F720AD" w:rsidRPr="002C737A">
        <w:rPr>
          <w:rFonts w:ascii="Times New Roman" w:hAnsi="Times New Roman" w:cs="Times New Roman"/>
          <w:sz w:val="24"/>
          <w:szCs w:val="24"/>
        </w:rPr>
        <w:t>.</w:t>
      </w:r>
      <w:r w:rsidR="002C737A" w:rsidRPr="002C737A">
        <w:rPr>
          <w:rFonts w:ascii="Times New Roman" w:hAnsi="Times New Roman" w:cs="Times New Roman"/>
          <w:noProof/>
          <w:sz w:val="24"/>
          <w:szCs w:val="24"/>
        </w:rPr>
        <w:t xml:space="preserve"> </w:t>
      </w:r>
    </w:p>
    <w:p w14:paraId="7AA656AB" w14:textId="63FECB9E" w:rsidR="002C737A" w:rsidRPr="002C737A" w:rsidRDefault="002C737A" w:rsidP="002C737A">
      <w:pPr>
        <w:pStyle w:val="Bezproreda"/>
        <w:ind w:firstLine="708"/>
        <w:jc w:val="both"/>
        <w:rPr>
          <w:rFonts w:ascii="Times New Roman" w:hAnsi="Times New Roman" w:cs="Times New Roman"/>
          <w:sz w:val="24"/>
          <w:szCs w:val="24"/>
        </w:rPr>
      </w:pPr>
      <w:r w:rsidRPr="002C737A">
        <w:rPr>
          <w:rFonts w:ascii="Times New Roman" w:hAnsi="Times New Roman" w:cs="Times New Roman"/>
          <w:noProof/>
          <w:sz w:val="24"/>
          <w:szCs w:val="24"/>
        </w:rPr>
        <w:t xml:space="preserve">U podskupini 614 iskazan iznos od </w:t>
      </w:r>
      <w:r>
        <w:rPr>
          <w:rFonts w:ascii="Times New Roman" w:hAnsi="Times New Roman" w:cs="Times New Roman"/>
          <w:noProof/>
          <w:sz w:val="24"/>
          <w:szCs w:val="24"/>
        </w:rPr>
        <w:t>3.186,96 eura</w:t>
      </w:r>
      <w:r w:rsidRPr="002C737A">
        <w:rPr>
          <w:rFonts w:ascii="Times New Roman" w:hAnsi="Times New Roman" w:cs="Times New Roman"/>
          <w:noProof/>
          <w:sz w:val="24"/>
          <w:szCs w:val="24"/>
        </w:rPr>
        <w:t xml:space="preserve"> odnosi se na uplatu poreza na potrošnju alkoholnih i bezalkoholnih pića. </w:t>
      </w:r>
      <w:r w:rsidRPr="002C737A">
        <w:rPr>
          <w:rFonts w:ascii="Times New Roman" w:hAnsi="Times New Roman" w:cs="Times New Roman"/>
          <w:sz w:val="24"/>
          <w:szCs w:val="24"/>
        </w:rPr>
        <w:t xml:space="preserve">Porez na potrošnju alkoholnih i bezalkoholnih pića vezan je uz poslovanje ugostiteljskih objekata na području općine. </w:t>
      </w:r>
      <w:r w:rsidRPr="002C737A">
        <w:rPr>
          <w:rFonts w:ascii="Times New Roman" w:hAnsi="Times New Roman" w:cs="Times New Roman"/>
          <w:noProof/>
          <w:sz w:val="24"/>
          <w:szCs w:val="24"/>
        </w:rPr>
        <w:t xml:space="preserve">U odnosu na prethodnu godinu </w:t>
      </w:r>
      <w:r>
        <w:rPr>
          <w:rFonts w:ascii="Times New Roman" w:hAnsi="Times New Roman" w:cs="Times New Roman"/>
          <w:noProof/>
          <w:sz w:val="24"/>
          <w:szCs w:val="24"/>
        </w:rPr>
        <w:t>kada je ostvareno 975,34 eura u izvještajnom razdoblju ostvareno je više poreza iz razloga što je krajem 2024. godine na području Općine Koprivnički Bregi otvoren novi ugostiteljski objekt.</w:t>
      </w:r>
    </w:p>
    <w:p w14:paraId="1BA62B28" w14:textId="77777777" w:rsidR="00615A9E" w:rsidRDefault="00615A9E" w:rsidP="00615A9E">
      <w:pPr>
        <w:pStyle w:val="Bezproreda"/>
        <w:jc w:val="both"/>
        <w:rPr>
          <w:rFonts w:ascii="Times New Roman" w:hAnsi="Times New Roman" w:cs="Times New Roman"/>
          <w:sz w:val="24"/>
          <w:szCs w:val="24"/>
        </w:rPr>
      </w:pPr>
    </w:p>
    <w:p w14:paraId="668D56E5" w14:textId="687CED3D" w:rsidR="0013355F" w:rsidRPr="00753171" w:rsidRDefault="0013355F" w:rsidP="00615A9E">
      <w:pPr>
        <w:pStyle w:val="Bezproreda"/>
        <w:jc w:val="both"/>
        <w:rPr>
          <w:rFonts w:ascii="Times New Roman" w:hAnsi="Times New Roman" w:cs="Times New Roman"/>
          <w:b/>
          <w:sz w:val="24"/>
          <w:szCs w:val="24"/>
        </w:rPr>
      </w:pPr>
      <w:r w:rsidRPr="00753171">
        <w:rPr>
          <w:rFonts w:ascii="Times New Roman" w:hAnsi="Times New Roman" w:cs="Times New Roman"/>
          <w:b/>
          <w:sz w:val="24"/>
          <w:szCs w:val="24"/>
        </w:rPr>
        <w:t>POMOĆI IZ PRORAČUNA (63)</w:t>
      </w:r>
    </w:p>
    <w:p w14:paraId="0780754D" w14:textId="13A9B742" w:rsidR="007D68DB" w:rsidRPr="007D68DB" w:rsidRDefault="0074132C" w:rsidP="007D68DB">
      <w:pPr>
        <w:pStyle w:val="Bezproreda"/>
        <w:rPr>
          <w:rFonts w:ascii="Times New Roman" w:hAnsi="Times New Roman" w:cs="Times New Roman"/>
          <w:noProof/>
          <w:sz w:val="24"/>
          <w:szCs w:val="24"/>
        </w:rPr>
      </w:pPr>
      <w:r w:rsidRPr="007D68DB">
        <w:rPr>
          <w:rFonts w:ascii="Times New Roman" w:hAnsi="Times New Roman" w:cs="Times New Roman"/>
          <w:noProof/>
          <w:sz w:val="24"/>
          <w:szCs w:val="24"/>
        </w:rPr>
        <w:tab/>
      </w:r>
      <w:r w:rsidR="00F45743" w:rsidRPr="007D68DB">
        <w:rPr>
          <w:rFonts w:ascii="Times New Roman" w:hAnsi="Times New Roman" w:cs="Times New Roman"/>
          <w:sz w:val="24"/>
          <w:szCs w:val="24"/>
        </w:rPr>
        <w:t xml:space="preserve">Pomoći iz </w:t>
      </w:r>
      <w:r w:rsidR="00D40A10" w:rsidRPr="007D68DB">
        <w:rPr>
          <w:rFonts w:ascii="Times New Roman" w:hAnsi="Times New Roman" w:cs="Times New Roman"/>
          <w:sz w:val="24"/>
          <w:szCs w:val="24"/>
        </w:rPr>
        <w:t xml:space="preserve">inozemstva i od subjekata unutar općeg </w:t>
      </w:r>
      <w:r w:rsidR="00F45743" w:rsidRPr="007D68DB">
        <w:rPr>
          <w:rFonts w:ascii="Times New Roman" w:hAnsi="Times New Roman" w:cs="Times New Roman"/>
          <w:sz w:val="24"/>
          <w:szCs w:val="24"/>
        </w:rPr>
        <w:t xml:space="preserve">proračuna </w:t>
      </w:r>
      <w:r w:rsidR="00D40A10" w:rsidRPr="007D68DB">
        <w:rPr>
          <w:rFonts w:ascii="Times New Roman" w:hAnsi="Times New Roman" w:cs="Times New Roman"/>
          <w:sz w:val="24"/>
          <w:szCs w:val="24"/>
        </w:rPr>
        <w:t>ostvarene su</w:t>
      </w:r>
      <w:r w:rsidR="007D68DB" w:rsidRPr="007D68DB">
        <w:rPr>
          <w:rFonts w:ascii="Times New Roman" w:hAnsi="Times New Roman" w:cs="Times New Roman"/>
          <w:sz w:val="24"/>
          <w:szCs w:val="24"/>
        </w:rPr>
        <w:t xml:space="preserve"> za 66,65% više, u </w:t>
      </w:r>
      <w:r w:rsidR="00D40A10" w:rsidRPr="007D68DB">
        <w:rPr>
          <w:rFonts w:ascii="Times New Roman" w:hAnsi="Times New Roman" w:cs="Times New Roman"/>
          <w:sz w:val="24"/>
          <w:szCs w:val="24"/>
        </w:rPr>
        <w:t xml:space="preserve">iznosu od </w:t>
      </w:r>
      <w:r w:rsidR="007D68DB" w:rsidRPr="007D68DB">
        <w:rPr>
          <w:rFonts w:ascii="Times New Roman" w:hAnsi="Times New Roman" w:cs="Times New Roman"/>
          <w:bCs/>
          <w:sz w:val="24"/>
          <w:szCs w:val="24"/>
        </w:rPr>
        <w:t>390.469,87 eura</w:t>
      </w:r>
      <w:r w:rsidR="00D40A10" w:rsidRPr="007D68DB">
        <w:rPr>
          <w:rFonts w:ascii="Times New Roman" w:hAnsi="Times New Roman" w:cs="Times New Roman"/>
          <w:bCs/>
          <w:sz w:val="24"/>
          <w:szCs w:val="24"/>
        </w:rPr>
        <w:t xml:space="preserve">, </w:t>
      </w:r>
      <w:r w:rsidR="007D68DB" w:rsidRPr="007D68DB">
        <w:rPr>
          <w:rFonts w:ascii="Times New Roman" w:hAnsi="Times New Roman" w:cs="Times New Roman"/>
          <w:bCs/>
          <w:sz w:val="24"/>
          <w:szCs w:val="24"/>
        </w:rPr>
        <w:t xml:space="preserve">dok su u </w:t>
      </w:r>
      <w:r w:rsidR="00D40A10" w:rsidRPr="007D68DB">
        <w:rPr>
          <w:rFonts w:ascii="Times New Roman" w:hAnsi="Times New Roman" w:cs="Times New Roman"/>
          <w:bCs/>
          <w:sz w:val="24"/>
          <w:szCs w:val="24"/>
        </w:rPr>
        <w:t>izvještajno</w:t>
      </w:r>
      <w:r w:rsidR="007D68DB" w:rsidRPr="007D68DB">
        <w:rPr>
          <w:rFonts w:ascii="Times New Roman" w:hAnsi="Times New Roman" w:cs="Times New Roman"/>
          <w:bCs/>
          <w:sz w:val="24"/>
          <w:szCs w:val="24"/>
        </w:rPr>
        <w:t>m</w:t>
      </w:r>
      <w:r w:rsidR="00D40A10" w:rsidRPr="007D68DB">
        <w:rPr>
          <w:rFonts w:ascii="Times New Roman" w:hAnsi="Times New Roman" w:cs="Times New Roman"/>
          <w:bCs/>
          <w:sz w:val="24"/>
          <w:szCs w:val="24"/>
        </w:rPr>
        <w:t xml:space="preserve"> razdoblj</w:t>
      </w:r>
      <w:r w:rsidR="007D68DB" w:rsidRPr="007D68DB">
        <w:rPr>
          <w:rFonts w:ascii="Times New Roman" w:hAnsi="Times New Roman" w:cs="Times New Roman"/>
          <w:bCs/>
          <w:sz w:val="24"/>
          <w:szCs w:val="24"/>
        </w:rPr>
        <w:t>u</w:t>
      </w:r>
      <w:r w:rsidR="00D40A10" w:rsidRPr="007D68DB">
        <w:rPr>
          <w:rFonts w:ascii="Times New Roman" w:hAnsi="Times New Roman" w:cs="Times New Roman"/>
          <w:bCs/>
          <w:sz w:val="24"/>
          <w:szCs w:val="24"/>
        </w:rPr>
        <w:t xml:space="preserve"> prethodne godine</w:t>
      </w:r>
      <w:r w:rsidR="007D68DB" w:rsidRPr="007D68DB">
        <w:rPr>
          <w:rFonts w:ascii="Times New Roman" w:hAnsi="Times New Roman" w:cs="Times New Roman"/>
          <w:bCs/>
          <w:sz w:val="24"/>
          <w:szCs w:val="24"/>
        </w:rPr>
        <w:t xml:space="preserve"> ostvarene u iznosu od </w:t>
      </w:r>
      <w:r w:rsidR="00D40A10" w:rsidRPr="007D68DB">
        <w:rPr>
          <w:rFonts w:ascii="Times New Roman" w:hAnsi="Times New Roman" w:cs="Times New Roman"/>
          <w:bCs/>
          <w:sz w:val="24"/>
          <w:szCs w:val="24"/>
        </w:rPr>
        <w:t xml:space="preserve"> </w:t>
      </w:r>
      <w:r w:rsidR="007D68DB" w:rsidRPr="007D68DB">
        <w:rPr>
          <w:rFonts w:ascii="Times New Roman" w:hAnsi="Times New Roman" w:cs="Times New Roman"/>
          <w:sz w:val="24"/>
          <w:szCs w:val="24"/>
        </w:rPr>
        <w:t>234.303,88 eura</w:t>
      </w:r>
      <w:r w:rsidR="00F45743" w:rsidRPr="007D68DB">
        <w:rPr>
          <w:rFonts w:ascii="Times New Roman" w:hAnsi="Times New Roman" w:cs="Times New Roman"/>
          <w:sz w:val="24"/>
          <w:szCs w:val="24"/>
        </w:rPr>
        <w:t>.</w:t>
      </w:r>
      <w:r w:rsidR="003F09EB" w:rsidRPr="007D68DB">
        <w:rPr>
          <w:rFonts w:ascii="Times New Roman" w:hAnsi="Times New Roman" w:cs="Times New Roman"/>
          <w:sz w:val="24"/>
          <w:szCs w:val="24"/>
        </w:rPr>
        <w:t xml:space="preserve"> </w:t>
      </w:r>
    </w:p>
    <w:p w14:paraId="0462BFBC" w14:textId="10FCB805" w:rsidR="00172932" w:rsidRPr="00971341" w:rsidRDefault="00EB6C02" w:rsidP="00F94158">
      <w:pPr>
        <w:spacing w:line="240" w:lineRule="auto"/>
        <w:ind w:firstLine="708"/>
        <w:jc w:val="both"/>
        <w:rPr>
          <w:rFonts w:ascii="Times New Roman" w:hAnsi="Times New Roman" w:cs="Times New Roman"/>
          <w:sz w:val="24"/>
          <w:szCs w:val="24"/>
        </w:rPr>
      </w:pPr>
      <w:r w:rsidRPr="007D68DB">
        <w:rPr>
          <w:rFonts w:ascii="Times New Roman" w:hAnsi="Times New Roman" w:cs="Times New Roman"/>
          <w:noProof/>
          <w:sz w:val="24"/>
          <w:szCs w:val="24"/>
        </w:rPr>
        <w:t xml:space="preserve">Pomoći proračunu iz drugih proračuna i izvanproračunskim korisnicima (podskupina 633) </w:t>
      </w:r>
      <w:r w:rsidRPr="00971341">
        <w:rPr>
          <w:rFonts w:ascii="Times New Roman" w:hAnsi="Times New Roman" w:cs="Times New Roman"/>
          <w:noProof/>
          <w:sz w:val="24"/>
          <w:szCs w:val="24"/>
        </w:rPr>
        <w:t xml:space="preserve">ostvarene su u iznosu od </w:t>
      </w:r>
      <w:r w:rsidR="007D68DB" w:rsidRPr="00971341">
        <w:rPr>
          <w:rFonts w:ascii="Times New Roman" w:hAnsi="Times New Roman" w:cs="Times New Roman"/>
          <w:noProof/>
          <w:sz w:val="24"/>
          <w:szCs w:val="24"/>
        </w:rPr>
        <w:t>17.124,26 eura</w:t>
      </w:r>
      <w:r w:rsidRPr="00971341">
        <w:rPr>
          <w:rFonts w:ascii="Times New Roman" w:hAnsi="Times New Roman" w:cs="Times New Roman"/>
          <w:noProof/>
          <w:sz w:val="24"/>
          <w:szCs w:val="24"/>
        </w:rPr>
        <w:t xml:space="preserve">, </w:t>
      </w:r>
      <w:r w:rsidR="007D68DB" w:rsidRPr="00971341">
        <w:rPr>
          <w:rFonts w:ascii="Times New Roman" w:hAnsi="Times New Roman" w:cs="Times New Roman"/>
          <w:sz w:val="24"/>
          <w:szCs w:val="24"/>
        </w:rPr>
        <w:t>odnosno za 10,9 % manje u odnosu na isto izvještajno razdoblje prethodne godine. Navedene pomoći ovise o natječajima na koje se Općina prijavljuje putem Javnih poziva.</w:t>
      </w:r>
      <w:r w:rsidR="00172932" w:rsidRPr="00971341">
        <w:rPr>
          <w:rFonts w:ascii="Times New Roman" w:hAnsi="Times New Roman" w:cs="Times New Roman"/>
          <w:sz w:val="24"/>
          <w:szCs w:val="24"/>
        </w:rPr>
        <w:t xml:space="preserve"> U 2025. godini primljena su sredstva </w:t>
      </w:r>
      <w:r w:rsidR="00E42196" w:rsidRPr="00971341">
        <w:rPr>
          <w:rFonts w:ascii="Times New Roman" w:hAnsi="Times New Roman" w:cs="Times New Roman"/>
          <w:sz w:val="24"/>
          <w:szCs w:val="24"/>
        </w:rPr>
        <w:t xml:space="preserve">tekućih </w:t>
      </w:r>
      <w:r w:rsidR="00172932" w:rsidRPr="00971341">
        <w:rPr>
          <w:rFonts w:ascii="Times New Roman" w:hAnsi="Times New Roman" w:cs="Times New Roman"/>
          <w:sz w:val="24"/>
          <w:szCs w:val="24"/>
        </w:rPr>
        <w:t>pomoći u iznosu od 13.871,52 € za Fiskalnu održivost vrtića te</w:t>
      </w:r>
      <w:r w:rsidR="00971341" w:rsidRPr="00971341">
        <w:rPr>
          <w:rFonts w:ascii="Times New Roman" w:hAnsi="Times New Roman" w:cs="Times New Roman"/>
          <w:sz w:val="24"/>
          <w:szCs w:val="24"/>
        </w:rPr>
        <w:t xml:space="preserve"> kapitalne pomoći u iznosu od</w:t>
      </w:r>
      <w:r w:rsidR="00172932" w:rsidRPr="00971341">
        <w:rPr>
          <w:rFonts w:ascii="Times New Roman" w:hAnsi="Times New Roman" w:cs="Times New Roman"/>
          <w:sz w:val="24"/>
          <w:szCs w:val="24"/>
        </w:rPr>
        <w:t xml:space="preserve"> 3.252,74 eura od Ministarstva </w:t>
      </w:r>
      <w:r w:rsidR="00971341" w:rsidRPr="00971341">
        <w:rPr>
          <w:rFonts w:ascii="Times New Roman" w:hAnsi="Times New Roman" w:cs="Times New Roman"/>
          <w:sz w:val="24"/>
          <w:szCs w:val="24"/>
        </w:rPr>
        <w:t xml:space="preserve">regionalnog razvoja i fondova Europske unije za ˝Poboljšanje </w:t>
      </w:r>
      <w:proofErr w:type="spellStart"/>
      <w:r w:rsidR="00971341" w:rsidRPr="00971341">
        <w:rPr>
          <w:rFonts w:ascii="Times New Roman" w:hAnsi="Times New Roman" w:cs="Times New Roman"/>
          <w:sz w:val="24"/>
          <w:szCs w:val="24"/>
        </w:rPr>
        <w:t>vodnokomunalne</w:t>
      </w:r>
      <w:proofErr w:type="spellEnd"/>
      <w:r w:rsidR="00971341" w:rsidRPr="00971341">
        <w:rPr>
          <w:rFonts w:ascii="Times New Roman" w:hAnsi="Times New Roman" w:cs="Times New Roman"/>
          <w:sz w:val="24"/>
          <w:szCs w:val="24"/>
        </w:rPr>
        <w:t xml:space="preserve"> infrastrukture aglomeracije Koprivnica˝ na kojem je Općina Koprivnički </w:t>
      </w:r>
      <w:proofErr w:type="spellStart"/>
      <w:r w:rsidR="00971341" w:rsidRPr="00971341">
        <w:rPr>
          <w:rFonts w:ascii="Times New Roman" w:hAnsi="Times New Roman" w:cs="Times New Roman"/>
          <w:sz w:val="24"/>
          <w:szCs w:val="24"/>
        </w:rPr>
        <w:t>Bregi</w:t>
      </w:r>
      <w:proofErr w:type="spellEnd"/>
      <w:r w:rsidR="00971341" w:rsidRPr="00971341">
        <w:rPr>
          <w:rFonts w:ascii="Times New Roman" w:hAnsi="Times New Roman" w:cs="Times New Roman"/>
          <w:sz w:val="24"/>
          <w:szCs w:val="24"/>
        </w:rPr>
        <w:t xml:space="preserve"> bila partner na projektu. </w:t>
      </w:r>
    </w:p>
    <w:p w14:paraId="23B0BE1B" w14:textId="5C2B4E2B" w:rsidR="007D68DB" w:rsidRPr="007D68DB" w:rsidRDefault="007D68DB" w:rsidP="007D68DB">
      <w:pPr>
        <w:pStyle w:val="Bezproreda"/>
        <w:ind w:firstLine="708"/>
        <w:rPr>
          <w:rFonts w:ascii="Times New Roman" w:hAnsi="Times New Roman" w:cs="Times New Roman"/>
          <w:sz w:val="24"/>
          <w:szCs w:val="24"/>
        </w:rPr>
      </w:pPr>
    </w:p>
    <w:p w14:paraId="4BA8AA0C" w14:textId="77777777" w:rsidR="007D68DB" w:rsidRDefault="007D68DB" w:rsidP="00EB6C02">
      <w:pPr>
        <w:widowControl w:val="0"/>
        <w:autoSpaceDE w:val="0"/>
        <w:autoSpaceDN w:val="0"/>
        <w:adjustRightInd w:val="0"/>
        <w:spacing w:after="0" w:line="240" w:lineRule="auto"/>
        <w:ind w:firstLine="720"/>
        <w:jc w:val="both"/>
        <w:rPr>
          <w:rFonts w:ascii="Times New Roman" w:hAnsi="Times New Roman" w:cs="Times New Roman"/>
          <w:noProof/>
          <w:sz w:val="24"/>
          <w:szCs w:val="24"/>
        </w:rPr>
      </w:pPr>
    </w:p>
    <w:p w14:paraId="5EC0C0C9" w14:textId="77777777" w:rsidR="007D68DB" w:rsidRDefault="007D68DB" w:rsidP="00EB6C02">
      <w:pPr>
        <w:widowControl w:val="0"/>
        <w:autoSpaceDE w:val="0"/>
        <w:autoSpaceDN w:val="0"/>
        <w:adjustRightInd w:val="0"/>
        <w:spacing w:after="0" w:line="240" w:lineRule="auto"/>
        <w:ind w:firstLine="720"/>
        <w:jc w:val="both"/>
        <w:rPr>
          <w:rFonts w:ascii="Times New Roman" w:hAnsi="Times New Roman" w:cs="Times New Roman"/>
          <w:noProof/>
          <w:sz w:val="24"/>
          <w:szCs w:val="24"/>
        </w:rPr>
      </w:pPr>
    </w:p>
    <w:p w14:paraId="22F3B082" w14:textId="4FA52DE6" w:rsidR="00971341" w:rsidRDefault="00EB6C02" w:rsidP="00F94158">
      <w:pPr>
        <w:pStyle w:val="Bezproreda"/>
        <w:ind w:firstLine="708"/>
        <w:jc w:val="both"/>
        <w:rPr>
          <w:rFonts w:ascii="Times New Roman" w:hAnsi="Times New Roman" w:cs="Times New Roman"/>
          <w:sz w:val="24"/>
          <w:szCs w:val="24"/>
        </w:rPr>
      </w:pPr>
      <w:r w:rsidRPr="00971341">
        <w:rPr>
          <w:rFonts w:ascii="Times New Roman" w:hAnsi="Times New Roman" w:cs="Times New Roman"/>
          <w:noProof/>
          <w:sz w:val="24"/>
          <w:szCs w:val="24"/>
        </w:rPr>
        <w:lastRenderedPageBreak/>
        <w:t>Pomoći od izvanproračunskih korisnika</w:t>
      </w:r>
      <w:r w:rsidR="00F94158">
        <w:rPr>
          <w:rFonts w:ascii="Times New Roman" w:hAnsi="Times New Roman" w:cs="Times New Roman"/>
          <w:noProof/>
          <w:sz w:val="24"/>
          <w:szCs w:val="24"/>
        </w:rPr>
        <w:t xml:space="preserve"> (podskupina 634)</w:t>
      </w:r>
      <w:r w:rsidRPr="00971341">
        <w:rPr>
          <w:rFonts w:ascii="Times New Roman" w:hAnsi="Times New Roman" w:cs="Times New Roman"/>
          <w:noProof/>
          <w:sz w:val="24"/>
          <w:szCs w:val="24"/>
        </w:rPr>
        <w:t xml:space="preserve"> realizirane su u iznosu od </w:t>
      </w:r>
      <w:r w:rsidR="00971341" w:rsidRPr="00971341">
        <w:rPr>
          <w:rFonts w:ascii="Times New Roman" w:hAnsi="Times New Roman" w:cs="Times New Roman"/>
          <w:noProof/>
          <w:sz w:val="24"/>
          <w:szCs w:val="24"/>
        </w:rPr>
        <w:t>13.800,60 eura</w:t>
      </w:r>
      <w:r w:rsidRPr="00971341">
        <w:rPr>
          <w:rFonts w:ascii="Times New Roman" w:hAnsi="Times New Roman" w:cs="Times New Roman"/>
          <w:noProof/>
          <w:sz w:val="24"/>
          <w:szCs w:val="24"/>
        </w:rPr>
        <w:t xml:space="preserve"> dok su u izvještajnom razdoblju prethodne godine realizirane u iznosu od </w:t>
      </w:r>
      <w:r w:rsidR="00971341" w:rsidRPr="00971341">
        <w:rPr>
          <w:rFonts w:ascii="Times New Roman" w:hAnsi="Times New Roman" w:cs="Times New Roman"/>
          <w:noProof/>
          <w:sz w:val="24"/>
          <w:szCs w:val="24"/>
        </w:rPr>
        <w:t>5.962,63 eura</w:t>
      </w:r>
      <w:r w:rsidRPr="00971341">
        <w:rPr>
          <w:rFonts w:ascii="Times New Roman" w:hAnsi="Times New Roman" w:cs="Times New Roman"/>
          <w:noProof/>
          <w:sz w:val="24"/>
          <w:szCs w:val="24"/>
        </w:rPr>
        <w:t xml:space="preserve">. </w:t>
      </w:r>
      <w:r w:rsidR="00971341" w:rsidRPr="00971341">
        <w:rPr>
          <w:rFonts w:ascii="Times New Roman" w:hAnsi="Times New Roman" w:cs="Times New Roman"/>
          <w:sz w:val="24"/>
          <w:szCs w:val="24"/>
        </w:rPr>
        <w:t>Primljena sredstva odnose se na primljena sredstva od Hrvatskog zavoda za zapošljavanje za plaću dva zaposlenika putem javnih radova. Razlika se javlja zato što su 2024. godine primljena sredstva za jednu osobu te je u 2025. godini povećana minimalna plaća.</w:t>
      </w:r>
    </w:p>
    <w:p w14:paraId="0EDEA706" w14:textId="3178D21C" w:rsidR="00F94158" w:rsidRDefault="00F94158" w:rsidP="00F94158">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 xml:space="preserve">Pomoći izravnanja za decentralizirane funkcije i fiskalnog izravnanja (635) </w:t>
      </w:r>
      <w:r w:rsidR="004E7424">
        <w:rPr>
          <w:rFonts w:ascii="Times New Roman" w:hAnsi="Times New Roman" w:cs="Times New Roman"/>
          <w:sz w:val="24"/>
          <w:szCs w:val="24"/>
        </w:rPr>
        <w:t>iskazuju se od 2025. godine u okviru novog odjeljka 6353 Pomoći fiskalnog izravnanja dok su se u 2024. godini navedene pomoći iskazivale na odjeljku 6331 Tekuće pomoći proračunu i izvanproračunskim korisnicima iz drugih proračuna.</w:t>
      </w:r>
    </w:p>
    <w:p w14:paraId="7DACA2EC" w14:textId="4F96090A" w:rsidR="00EB6C02" w:rsidRPr="00971341" w:rsidRDefault="00EB6C02" w:rsidP="004E7424">
      <w:pPr>
        <w:spacing w:line="240" w:lineRule="auto"/>
        <w:ind w:firstLine="708"/>
        <w:jc w:val="both"/>
        <w:rPr>
          <w:rFonts w:ascii="Times New Roman" w:hAnsi="Times New Roman" w:cs="Times New Roman"/>
          <w:sz w:val="24"/>
          <w:szCs w:val="24"/>
        </w:rPr>
      </w:pPr>
      <w:r w:rsidRPr="004E7424">
        <w:rPr>
          <w:rFonts w:ascii="Times New Roman" w:hAnsi="Times New Roman" w:cs="Times New Roman"/>
          <w:noProof/>
          <w:sz w:val="24"/>
          <w:szCs w:val="24"/>
        </w:rPr>
        <w:t xml:space="preserve">Primljena je pomoć temeljem prijenosa EU sredstava (podskupina 638) u iznosu od </w:t>
      </w:r>
      <w:r w:rsidR="004E7424" w:rsidRPr="004E7424">
        <w:rPr>
          <w:rFonts w:ascii="Times New Roman" w:hAnsi="Times New Roman" w:cs="Times New Roman"/>
          <w:noProof/>
          <w:sz w:val="24"/>
          <w:szCs w:val="24"/>
        </w:rPr>
        <w:t>149.775,59 eura.</w:t>
      </w:r>
      <w:r w:rsidRPr="004E7424">
        <w:rPr>
          <w:rFonts w:ascii="Times New Roman" w:hAnsi="Times New Roman" w:cs="Times New Roman"/>
          <w:noProof/>
          <w:sz w:val="24"/>
          <w:szCs w:val="24"/>
        </w:rPr>
        <w:t xml:space="preserve"> </w:t>
      </w:r>
      <w:r w:rsidR="004E7424" w:rsidRPr="004E7424">
        <w:rPr>
          <w:rFonts w:ascii="Times New Roman" w:hAnsi="Times New Roman" w:cs="Times New Roman"/>
          <w:sz w:val="24"/>
          <w:szCs w:val="24"/>
        </w:rPr>
        <w:t xml:space="preserve">Općina Koprivnički </w:t>
      </w:r>
      <w:proofErr w:type="spellStart"/>
      <w:r w:rsidR="004E7424" w:rsidRPr="004E7424">
        <w:rPr>
          <w:rFonts w:ascii="Times New Roman" w:hAnsi="Times New Roman" w:cs="Times New Roman"/>
          <w:sz w:val="24"/>
          <w:szCs w:val="24"/>
        </w:rPr>
        <w:t>Bregi</w:t>
      </w:r>
      <w:proofErr w:type="spellEnd"/>
      <w:r w:rsidR="004E7424" w:rsidRPr="004E7424">
        <w:rPr>
          <w:rFonts w:ascii="Times New Roman" w:hAnsi="Times New Roman" w:cs="Times New Roman"/>
          <w:sz w:val="24"/>
          <w:szCs w:val="24"/>
        </w:rPr>
        <w:t xml:space="preserve"> u 2025. godini primila je sredstva za dvije </w:t>
      </w:r>
      <w:proofErr w:type="spellStart"/>
      <w:r w:rsidR="004E7424" w:rsidRPr="004E7424">
        <w:rPr>
          <w:rFonts w:ascii="Times New Roman" w:hAnsi="Times New Roman" w:cs="Times New Roman"/>
          <w:sz w:val="24"/>
          <w:szCs w:val="24"/>
        </w:rPr>
        <w:t>gerontodomaćice</w:t>
      </w:r>
      <w:proofErr w:type="spellEnd"/>
      <w:r w:rsidR="004E7424" w:rsidRPr="004E7424">
        <w:rPr>
          <w:rFonts w:ascii="Times New Roman" w:hAnsi="Times New Roman" w:cs="Times New Roman"/>
          <w:sz w:val="24"/>
          <w:szCs w:val="24"/>
        </w:rPr>
        <w:t xml:space="preserve"> za obavljanje poslova pomoći u kući starijim osobama i osobama s invaliditetom na području Općine Koprivnički </w:t>
      </w:r>
      <w:proofErr w:type="spellStart"/>
      <w:r w:rsidR="004E7424" w:rsidRPr="004E7424">
        <w:rPr>
          <w:rFonts w:ascii="Times New Roman" w:hAnsi="Times New Roman" w:cs="Times New Roman"/>
          <w:sz w:val="24"/>
          <w:szCs w:val="24"/>
        </w:rPr>
        <w:t>Bregi</w:t>
      </w:r>
      <w:proofErr w:type="spellEnd"/>
      <w:r w:rsidR="004E7424" w:rsidRPr="004E7424">
        <w:rPr>
          <w:rFonts w:ascii="Times New Roman" w:hAnsi="Times New Roman" w:cs="Times New Roman"/>
          <w:sz w:val="24"/>
          <w:szCs w:val="24"/>
        </w:rPr>
        <w:t xml:space="preserve"> za potrebe provedbe aktivnosti u okviru projekta ˝Zaposli i pomozi 2˝ u iznosu od 9.087,50 eura, a kojem je nositelj Općina </w:t>
      </w:r>
      <w:proofErr w:type="spellStart"/>
      <w:r w:rsidR="004E7424" w:rsidRPr="004E7424">
        <w:rPr>
          <w:rFonts w:ascii="Times New Roman" w:hAnsi="Times New Roman" w:cs="Times New Roman"/>
          <w:sz w:val="24"/>
          <w:szCs w:val="24"/>
        </w:rPr>
        <w:t>Drnje</w:t>
      </w:r>
      <w:proofErr w:type="spellEnd"/>
      <w:r w:rsidR="004E7424" w:rsidRPr="004E7424">
        <w:rPr>
          <w:rFonts w:ascii="Times New Roman" w:hAnsi="Times New Roman" w:cs="Times New Roman"/>
          <w:sz w:val="24"/>
          <w:szCs w:val="24"/>
        </w:rPr>
        <w:t xml:space="preserve"> dok je Općina Koprivnički </w:t>
      </w:r>
      <w:proofErr w:type="spellStart"/>
      <w:r w:rsidR="004E7424" w:rsidRPr="004E7424">
        <w:rPr>
          <w:rFonts w:ascii="Times New Roman" w:hAnsi="Times New Roman" w:cs="Times New Roman"/>
          <w:sz w:val="24"/>
          <w:szCs w:val="24"/>
        </w:rPr>
        <w:t>Bregi</w:t>
      </w:r>
      <w:proofErr w:type="spellEnd"/>
      <w:r w:rsidR="004E7424" w:rsidRPr="004E7424">
        <w:rPr>
          <w:rFonts w:ascii="Times New Roman" w:hAnsi="Times New Roman" w:cs="Times New Roman"/>
          <w:sz w:val="24"/>
          <w:szCs w:val="24"/>
        </w:rPr>
        <w:t xml:space="preserve"> partner navedenog projekta. U 2024. godini projekt ˝Zaposli i pomozi 2˝ je započeo no sredstva su doznačena Općini nakon izvještajnog razdoblja. U 2025. godini primljena su sredstva u iznosu od 140.688,09 eura od Ministarstva regionalnog razvoja i fondova Europske unije za provedbu projekta Izgradnje biciklističko- pješačke staze u ulicama A. Šenoe i V. Nazora u Koprivničkim </w:t>
      </w:r>
      <w:proofErr w:type="spellStart"/>
      <w:r w:rsidR="004E7424" w:rsidRPr="004E7424">
        <w:rPr>
          <w:rFonts w:ascii="Times New Roman" w:hAnsi="Times New Roman" w:cs="Times New Roman"/>
          <w:sz w:val="24"/>
          <w:szCs w:val="24"/>
        </w:rPr>
        <w:t>Bregima</w:t>
      </w:r>
      <w:proofErr w:type="spellEnd"/>
      <w:r w:rsidR="004E7424" w:rsidRPr="004E7424">
        <w:rPr>
          <w:rFonts w:ascii="Times New Roman" w:hAnsi="Times New Roman" w:cs="Times New Roman"/>
          <w:sz w:val="24"/>
          <w:szCs w:val="24"/>
        </w:rPr>
        <w:t xml:space="preserve">, a koji se prijavio na Poziv na dodjelu bespovratnih sredstava ITU- Sigurno povezani. U 2024. godini primljena je pomoć temeljem prijenosa EU sredstava u iznosu od 17.613,67 eura od Agencije za plaćanja u poljoprivredi, ribarstvu i ruralnom razvoju,  na koji se Općina prijavila za izgradnju dječjeg igrališta u parku u Koprivničkim </w:t>
      </w:r>
      <w:proofErr w:type="spellStart"/>
      <w:r w:rsidR="004E7424" w:rsidRPr="004E7424">
        <w:rPr>
          <w:rFonts w:ascii="Times New Roman" w:hAnsi="Times New Roman" w:cs="Times New Roman"/>
          <w:sz w:val="24"/>
          <w:szCs w:val="24"/>
        </w:rPr>
        <w:t>Bregima</w:t>
      </w:r>
      <w:proofErr w:type="spellEnd"/>
      <w:r w:rsidR="004E7424" w:rsidRPr="004E7424">
        <w:rPr>
          <w:rFonts w:ascii="Times New Roman" w:hAnsi="Times New Roman" w:cs="Times New Roman"/>
          <w:sz w:val="24"/>
          <w:szCs w:val="24"/>
        </w:rPr>
        <w:t xml:space="preserve"> putem natječaja. Navedeni prihodi ovise o prijavama na natječaje na koje se Općina javlja.</w:t>
      </w:r>
    </w:p>
    <w:p w14:paraId="3334E077" w14:textId="77777777" w:rsidR="00615A9E" w:rsidRDefault="00615A9E" w:rsidP="00615A9E">
      <w:pPr>
        <w:pStyle w:val="Bezproreda"/>
        <w:jc w:val="both"/>
        <w:rPr>
          <w:rFonts w:ascii="Times New Roman" w:hAnsi="Times New Roman" w:cs="Times New Roman"/>
        </w:rPr>
      </w:pPr>
    </w:p>
    <w:p w14:paraId="5C876946" w14:textId="50D269E2" w:rsidR="00836638" w:rsidRPr="00753171" w:rsidRDefault="00836638" w:rsidP="00615A9E">
      <w:pPr>
        <w:pStyle w:val="Bezproreda"/>
        <w:jc w:val="both"/>
        <w:rPr>
          <w:rFonts w:ascii="Times New Roman" w:hAnsi="Times New Roman" w:cs="Times New Roman"/>
          <w:b/>
          <w:sz w:val="24"/>
          <w:szCs w:val="24"/>
        </w:rPr>
      </w:pPr>
      <w:r w:rsidRPr="00753171">
        <w:rPr>
          <w:rFonts w:ascii="Times New Roman" w:hAnsi="Times New Roman" w:cs="Times New Roman"/>
          <w:b/>
          <w:sz w:val="24"/>
          <w:szCs w:val="24"/>
        </w:rPr>
        <w:t>PRIHODI OD IMOVINE (64)</w:t>
      </w:r>
    </w:p>
    <w:p w14:paraId="3724135E" w14:textId="519A37A2" w:rsidR="00B93CF3" w:rsidRPr="00753171" w:rsidRDefault="00B00781" w:rsidP="00B93CF3">
      <w:pPr>
        <w:jc w:val="both"/>
        <w:rPr>
          <w:rFonts w:ascii="Times New Roman" w:hAnsi="Times New Roman" w:cs="Times New Roman"/>
          <w:sz w:val="24"/>
          <w:szCs w:val="24"/>
        </w:rPr>
      </w:pPr>
      <w:r w:rsidRPr="00753171">
        <w:rPr>
          <w:rFonts w:ascii="Times New Roman" w:hAnsi="Times New Roman" w:cs="Times New Roman"/>
          <w:sz w:val="24"/>
          <w:szCs w:val="24"/>
        </w:rPr>
        <w:t xml:space="preserve">Prihodi od  imovine ostvareni su u iznosu od </w:t>
      </w:r>
      <w:r w:rsidR="004E7424">
        <w:rPr>
          <w:rFonts w:ascii="Times New Roman" w:hAnsi="Times New Roman" w:cs="Times New Roman"/>
          <w:sz w:val="24"/>
          <w:szCs w:val="24"/>
        </w:rPr>
        <w:t>20.272,92 eura</w:t>
      </w:r>
      <w:r w:rsidRPr="00753171">
        <w:rPr>
          <w:rFonts w:ascii="Times New Roman" w:hAnsi="Times New Roman" w:cs="Times New Roman"/>
          <w:sz w:val="24"/>
          <w:szCs w:val="24"/>
        </w:rPr>
        <w:t xml:space="preserve"> što je </w:t>
      </w:r>
      <w:r w:rsidR="004E7424">
        <w:rPr>
          <w:rFonts w:ascii="Times New Roman" w:hAnsi="Times New Roman" w:cs="Times New Roman"/>
          <w:sz w:val="24"/>
          <w:szCs w:val="24"/>
        </w:rPr>
        <w:t>2,82</w:t>
      </w:r>
      <w:r w:rsidRPr="00753171">
        <w:rPr>
          <w:rFonts w:ascii="Times New Roman" w:hAnsi="Times New Roman" w:cs="Times New Roman"/>
          <w:sz w:val="24"/>
          <w:szCs w:val="24"/>
        </w:rPr>
        <w:t xml:space="preserve">% </w:t>
      </w:r>
      <w:r w:rsidR="004E7424">
        <w:rPr>
          <w:rFonts w:ascii="Times New Roman" w:hAnsi="Times New Roman" w:cs="Times New Roman"/>
          <w:sz w:val="24"/>
          <w:szCs w:val="24"/>
        </w:rPr>
        <w:t>manje</w:t>
      </w:r>
      <w:r w:rsidR="00753171" w:rsidRPr="00753171">
        <w:rPr>
          <w:rFonts w:ascii="Times New Roman" w:hAnsi="Times New Roman" w:cs="Times New Roman"/>
          <w:sz w:val="24"/>
          <w:szCs w:val="24"/>
        </w:rPr>
        <w:t xml:space="preserve"> </w:t>
      </w:r>
      <w:r w:rsidRPr="00753171">
        <w:rPr>
          <w:rFonts w:ascii="Times New Roman" w:hAnsi="Times New Roman" w:cs="Times New Roman"/>
          <w:sz w:val="24"/>
          <w:szCs w:val="24"/>
        </w:rPr>
        <w:t>u odnosu na ostvarenje prethodne godine.</w:t>
      </w:r>
    </w:p>
    <w:p w14:paraId="09D507A8" w14:textId="6BCDD3C7" w:rsidR="00753171" w:rsidRPr="00753171" w:rsidRDefault="00753171" w:rsidP="00753171">
      <w:pPr>
        <w:widowControl w:val="0"/>
        <w:autoSpaceDE w:val="0"/>
        <w:autoSpaceDN w:val="0"/>
        <w:adjustRightInd w:val="0"/>
        <w:spacing w:after="0" w:line="240" w:lineRule="auto"/>
        <w:jc w:val="both"/>
        <w:rPr>
          <w:rFonts w:ascii="Times New Roman" w:hAnsi="Times New Roman" w:cs="Times New Roman"/>
          <w:noProof/>
          <w:sz w:val="24"/>
          <w:szCs w:val="24"/>
        </w:rPr>
      </w:pPr>
      <w:r w:rsidRPr="00753171">
        <w:rPr>
          <w:rFonts w:ascii="Times New Roman" w:hAnsi="Times New Roman" w:cs="Times New Roman"/>
          <w:noProof/>
          <w:sz w:val="24"/>
          <w:szCs w:val="24"/>
        </w:rPr>
        <w:t xml:space="preserve">     Na podskupini 641 (prihodi od financijske imovine) realizirani su u odnosu na prethodno izvještajno razdoblje za </w:t>
      </w:r>
      <w:r w:rsidR="004E7424">
        <w:rPr>
          <w:rFonts w:ascii="Times New Roman" w:hAnsi="Times New Roman" w:cs="Times New Roman"/>
          <w:noProof/>
          <w:sz w:val="24"/>
          <w:szCs w:val="24"/>
        </w:rPr>
        <w:t>30,5</w:t>
      </w:r>
      <w:r w:rsidRPr="00753171">
        <w:rPr>
          <w:rFonts w:ascii="Times New Roman" w:hAnsi="Times New Roman" w:cs="Times New Roman"/>
          <w:noProof/>
          <w:sz w:val="24"/>
          <w:szCs w:val="24"/>
        </w:rPr>
        <w:t xml:space="preserve">% više. Na izvršenje ovih prihoda utjecalo je više uplaćenih sredstava od Podravske banke za kamate. </w:t>
      </w:r>
    </w:p>
    <w:p w14:paraId="656E46D2" w14:textId="77777777" w:rsidR="00615A9E" w:rsidRPr="00615A9E" w:rsidRDefault="00753171" w:rsidP="00615A9E">
      <w:pPr>
        <w:pStyle w:val="Bezproreda"/>
        <w:jc w:val="both"/>
        <w:rPr>
          <w:rFonts w:ascii="Times New Roman" w:hAnsi="Times New Roman" w:cs="Times New Roman"/>
          <w:noProof/>
          <w:sz w:val="24"/>
          <w:szCs w:val="24"/>
        </w:rPr>
      </w:pPr>
      <w:r w:rsidRPr="00615A9E">
        <w:rPr>
          <w:rFonts w:ascii="Times New Roman" w:hAnsi="Times New Roman" w:cs="Times New Roman"/>
          <w:noProof/>
          <w:sz w:val="24"/>
          <w:szCs w:val="24"/>
        </w:rPr>
        <w:tab/>
        <w:t xml:space="preserve">Prihodi od nefinancijske imovine (642) ostvareni su u iznosu od </w:t>
      </w:r>
      <w:r w:rsidR="004E7424" w:rsidRPr="00615A9E">
        <w:rPr>
          <w:rFonts w:ascii="Times New Roman" w:hAnsi="Times New Roman" w:cs="Times New Roman"/>
          <w:noProof/>
          <w:sz w:val="24"/>
          <w:szCs w:val="24"/>
        </w:rPr>
        <w:t>20.260,04 eura</w:t>
      </w:r>
      <w:r w:rsidRPr="00615A9E">
        <w:rPr>
          <w:rFonts w:ascii="Times New Roman" w:hAnsi="Times New Roman" w:cs="Times New Roman"/>
          <w:noProof/>
          <w:sz w:val="24"/>
          <w:szCs w:val="24"/>
        </w:rPr>
        <w:t xml:space="preserve"> odnosno </w:t>
      </w:r>
      <w:r w:rsidR="004E7424" w:rsidRPr="00615A9E">
        <w:rPr>
          <w:rFonts w:ascii="Times New Roman" w:hAnsi="Times New Roman" w:cs="Times New Roman"/>
          <w:noProof/>
          <w:sz w:val="24"/>
          <w:szCs w:val="24"/>
        </w:rPr>
        <w:t>2,84</w:t>
      </w:r>
      <w:r w:rsidRPr="00615A9E">
        <w:rPr>
          <w:rFonts w:ascii="Times New Roman" w:hAnsi="Times New Roman" w:cs="Times New Roman"/>
          <w:noProof/>
          <w:sz w:val="24"/>
          <w:szCs w:val="24"/>
        </w:rPr>
        <w:t xml:space="preserve">% </w:t>
      </w:r>
      <w:r w:rsidR="004E7424" w:rsidRPr="00615A9E">
        <w:rPr>
          <w:rFonts w:ascii="Times New Roman" w:hAnsi="Times New Roman" w:cs="Times New Roman"/>
          <w:noProof/>
          <w:sz w:val="24"/>
          <w:szCs w:val="24"/>
        </w:rPr>
        <w:t>manje</w:t>
      </w:r>
      <w:r w:rsidRPr="00615A9E">
        <w:rPr>
          <w:rFonts w:ascii="Times New Roman" w:hAnsi="Times New Roman" w:cs="Times New Roman"/>
          <w:noProof/>
          <w:sz w:val="24"/>
          <w:szCs w:val="24"/>
        </w:rPr>
        <w:t xml:space="preserve"> u odnosu na izvještajno razdoblje prethodne godine kad su ostvareni u iznosu od</w:t>
      </w:r>
      <w:r w:rsidRPr="00753171">
        <w:rPr>
          <w:noProof/>
        </w:rPr>
        <w:t xml:space="preserve"> </w:t>
      </w:r>
      <w:r w:rsidR="00615A9E" w:rsidRPr="00615A9E">
        <w:rPr>
          <w:rFonts w:ascii="Times New Roman" w:hAnsi="Times New Roman" w:cs="Times New Roman"/>
          <w:noProof/>
          <w:sz w:val="24"/>
          <w:szCs w:val="24"/>
        </w:rPr>
        <w:t>20.851,92 eura</w:t>
      </w:r>
      <w:r w:rsidRPr="00615A9E">
        <w:rPr>
          <w:rFonts w:ascii="Times New Roman" w:hAnsi="Times New Roman" w:cs="Times New Roman"/>
          <w:noProof/>
          <w:sz w:val="24"/>
          <w:szCs w:val="24"/>
        </w:rPr>
        <w:t xml:space="preserve">. </w:t>
      </w:r>
      <w:r w:rsidR="00615A9E" w:rsidRPr="00615A9E">
        <w:rPr>
          <w:rFonts w:ascii="Times New Roman" w:hAnsi="Times New Roman" w:cs="Times New Roman"/>
          <w:noProof/>
          <w:sz w:val="24"/>
          <w:szCs w:val="24"/>
        </w:rPr>
        <w:t>Do promjena je došlo kod:</w:t>
      </w:r>
    </w:p>
    <w:p w14:paraId="41DD5C10" w14:textId="62BEAE18" w:rsidR="00615A9E" w:rsidRDefault="00615A9E" w:rsidP="00615A9E">
      <w:pPr>
        <w:pStyle w:val="Bezproreda"/>
        <w:numPr>
          <w:ilvl w:val="0"/>
          <w:numId w:val="5"/>
        </w:numPr>
        <w:jc w:val="both"/>
        <w:rPr>
          <w:rFonts w:ascii="Times New Roman" w:hAnsi="Times New Roman" w:cs="Times New Roman"/>
          <w:sz w:val="24"/>
          <w:szCs w:val="24"/>
        </w:rPr>
      </w:pPr>
      <w:r>
        <w:rPr>
          <w:rFonts w:ascii="Times New Roman" w:hAnsi="Times New Roman" w:cs="Times New Roman"/>
          <w:sz w:val="24"/>
          <w:szCs w:val="24"/>
        </w:rPr>
        <w:t>n</w:t>
      </w:r>
      <w:r w:rsidRPr="00615A9E">
        <w:rPr>
          <w:rFonts w:ascii="Times New Roman" w:hAnsi="Times New Roman" w:cs="Times New Roman"/>
          <w:sz w:val="24"/>
          <w:szCs w:val="24"/>
        </w:rPr>
        <w:t>aknada za koncesije</w:t>
      </w:r>
      <w:r>
        <w:rPr>
          <w:rFonts w:ascii="Times New Roman" w:hAnsi="Times New Roman" w:cs="Times New Roman"/>
          <w:sz w:val="24"/>
          <w:szCs w:val="24"/>
        </w:rPr>
        <w:t xml:space="preserve">- </w:t>
      </w:r>
      <w:r w:rsidRPr="00615A9E">
        <w:rPr>
          <w:rFonts w:ascii="Times New Roman" w:hAnsi="Times New Roman" w:cs="Times New Roman"/>
          <w:sz w:val="24"/>
          <w:szCs w:val="24"/>
        </w:rPr>
        <w:t xml:space="preserve">u 2025. godini plaćena je za drugo polugodište do izvještajnog razdoblja dok je u 2024. godini plaćena nakon izvještajnog razdoblja te se iz tog razloga javlja razlika), </w:t>
      </w:r>
    </w:p>
    <w:p w14:paraId="5279CDE4" w14:textId="48E5C72B" w:rsidR="00615A9E" w:rsidRDefault="00615A9E" w:rsidP="00615A9E">
      <w:pPr>
        <w:pStyle w:val="Bezproreda"/>
        <w:numPr>
          <w:ilvl w:val="0"/>
          <w:numId w:val="5"/>
        </w:numPr>
        <w:jc w:val="both"/>
        <w:rPr>
          <w:rFonts w:ascii="Times New Roman" w:hAnsi="Times New Roman" w:cs="Times New Roman"/>
          <w:sz w:val="24"/>
          <w:szCs w:val="24"/>
        </w:rPr>
      </w:pPr>
      <w:r w:rsidRPr="00615A9E">
        <w:rPr>
          <w:rFonts w:ascii="Times New Roman" w:hAnsi="Times New Roman" w:cs="Times New Roman"/>
          <w:sz w:val="24"/>
          <w:szCs w:val="24"/>
        </w:rPr>
        <w:t>prihodi od zakupa i iznajmljivanja imovine</w:t>
      </w:r>
      <w:r>
        <w:rPr>
          <w:rFonts w:ascii="Times New Roman" w:hAnsi="Times New Roman" w:cs="Times New Roman"/>
          <w:sz w:val="24"/>
          <w:szCs w:val="24"/>
        </w:rPr>
        <w:t>-</w:t>
      </w:r>
      <w:r w:rsidRPr="00615A9E">
        <w:rPr>
          <w:rFonts w:ascii="Times New Roman" w:hAnsi="Times New Roman" w:cs="Times New Roman"/>
          <w:sz w:val="24"/>
          <w:szCs w:val="24"/>
        </w:rPr>
        <w:t xml:space="preserve"> manji su za 11,9% u odnosu na izvještajno razdoblje prethodne godine jer su u 2024. godini naplaćena potraživanja iz prethodnih godina za zakup državnog poljoprivrednog zemljišta putem postupka prisilne naplate, </w:t>
      </w:r>
    </w:p>
    <w:p w14:paraId="4781E41C" w14:textId="56DD1B7A" w:rsidR="00615A9E" w:rsidRPr="00615A9E" w:rsidRDefault="00615A9E" w:rsidP="00615A9E">
      <w:pPr>
        <w:pStyle w:val="Bezproreda"/>
        <w:numPr>
          <w:ilvl w:val="0"/>
          <w:numId w:val="5"/>
        </w:numPr>
        <w:jc w:val="both"/>
        <w:rPr>
          <w:rFonts w:ascii="Times New Roman" w:hAnsi="Times New Roman" w:cs="Times New Roman"/>
          <w:sz w:val="24"/>
          <w:szCs w:val="24"/>
        </w:rPr>
      </w:pPr>
      <w:r>
        <w:rPr>
          <w:rFonts w:ascii="Times New Roman" w:hAnsi="Times New Roman" w:cs="Times New Roman"/>
          <w:sz w:val="24"/>
          <w:szCs w:val="24"/>
        </w:rPr>
        <w:t>u</w:t>
      </w:r>
      <w:r w:rsidRPr="00615A9E">
        <w:rPr>
          <w:rFonts w:ascii="Times New Roman" w:hAnsi="Times New Roman" w:cs="Times New Roman"/>
          <w:sz w:val="24"/>
          <w:szCs w:val="24"/>
        </w:rPr>
        <w:t xml:space="preserve"> 2025. godini došlo je do povećanja naknade za korištenje nefinancijske imovine za 21,4 %, a što se u najvećem dijelu odnosi na naknadu za korištenje domova jer se Odlukom povećala cijena iznajmljivanja domova (zbog povećanja režijskih troškova koje podmiruje Općina).</w:t>
      </w:r>
    </w:p>
    <w:p w14:paraId="2A4DBFB0" w14:textId="7712B087" w:rsidR="00615A9E" w:rsidRDefault="00615A9E" w:rsidP="00615A9E">
      <w:pPr>
        <w:pStyle w:val="Bezproreda"/>
        <w:jc w:val="both"/>
        <w:rPr>
          <w:rFonts w:eastAsiaTheme="minorEastAsia"/>
          <w:lang w:eastAsia="hr-HR"/>
        </w:rPr>
      </w:pPr>
    </w:p>
    <w:p w14:paraId="230B12AC" w14:textId="77777777" w:rsidR="00A2577B" w:rsidRDefault="00A2577B" w:rsidP="00615A9E">
      <w:pPr>
        <w:pStyle w:val="Bezproreda"/>
        <w:jc w:val="both"/>
        <w:rPr>
          <w:rFonts w:eastAsiaTheme="minorEastAsia"/>
          <w:lang w:eastAsia="hr-HR"/>
        </w:rPr>
      </w:pPr>
    </w:p>
    <w:p w14:paraId="67955F7B" w14:textId="77777777" w:rsidR="00615A9E" w:rsidRDefault="00615A9E" w:rsidP="00615A9E">
      <w:pPr>
        <w:pStyle w:val="Bezproreda"/>
        <w:jc w:val="both"/>
        <w:rPr>
          <w:rFonts w:ascii="Times New Roman" w:hAnsi="Times New Roman" w:cs="Times New Roman"/>
          <w:b/>
          <w:sz w:val="24"/>
          <w:szCs w:val="24"/>
        </w:rPr>
      </w:pPr>
    </w:p>
    <w:p w14:paraId="328ECC8F" w14:textId="03BF93CA" w:rsidR="00FF459A" w:rsidRPr="00753171" w:rsidRDefault="00FF459A" w:rsidP="00615A9E">
      <w:pPr>
        <w:pStyle w:val="Bezproreda"/>
        <w:jc w:val="both"/>
        <w:rPr>
          <w:rFonts w:ascii="Times New Roman" w:hAnsi="Times New Roman" w:cs="Times New Roman"/>
          <w:b/>
          <w:sz w:val="24"/>
          <w:szCs w:val="24"/>
        </w:rPr>
      </w:pPr>
      <w:r w:rsidRPr="00753171">
        <w:rPr>
          <w:rFonts w:ascii="Times New Roman" w:hAnsi="Times New Roman" w:cs="Times New Roman"/>
          <w:b/>
          <w:sz w:val="24"/>
          <w:szCs w:val="24"/>
        </w:rPr>
        <w:lastRenderedPageBreak/>
        <w:t xml:space="preserve">PRIHODI  OD UPRAVNIH I ADMINISTRATIVNIH PRISTOJBI, </w:t>
      </w:r>
      <w:r w:rsidR="00B57E8E" w:rsidRPr="00753171">
        <w:rPr>
          <w:rFonts w:ascii="Times New Roman" w:hAnsi="Times New Roman" w:cs="Times New Roman"/>
          <w:b/>
          <w:sz w:val="24"/>
          <w:szCs w:val="24"/>
        </w:rPr>
        <w:t>PRISTOJBI PO POSEBNIM PROPISIMA I NAKNADA (65)</w:t>
      </w:r>
    </w:p>
    <w:p w14:paraId="57913B59" w14:textId="348C407D" w:rsidR="00753171" w:rsidRPr="00615A9E" w:rsidRDefault="00753171" w:rsidP="00615A9E">
      <w:pPr>
        <w:pStyle w:val="Bezproreda"/>
        <w:jc w:val="both"/>
        <w:rPr>
          <w:rFonts w:ascii="Times New Roman" w:hAnsi="Times New Roman" w:cs="Times New Roman"/>
          <w:noProof/>
          <w:sz w:val="24"/>
          <w:szCs w:val="24"/>
        </w:rPr>
      </w:pPr>
      <w:r w:rsidRPr="00615A9E">
        <w:rPr>
          <w:rFonts w:ascii="Times New Roman" w:hAnsi="Times New Roman" w:cs="Times New Roman"/>
          <w:b/>
          <w:noProof/>
          <w:sz w:val="24"/>
          <w:szCs w:val="24"/>
        </w:rPr>
        <w:tab/>
      </w:r>
      <w:r w:rsidRPr="00615A9E">
        <w:rPr>
          <w:rFonts w:ascii="Times New Roman" w:hAnsi="Times New Roman" w:cs="Times New Roman"/>
          <w:noProof/>
          <w:sz w:val="24"/>
          <w:szCs w:val="24"/>
        </w:rPr>
        <w:t xml:space="preserve">Prihodi od upravnih i administrativnih pristojbi, pristojbi po posebnim propisima i naknada odnose se na prihode po posebnim propisima, a koji se odnose na prihode od vodnog gospodarstva, doprinosa za šume i ostalih nespomenutih prihoda te komunalni doprinosi i naknade koji se odnose na prihode od komunalne naknade i ostale nespomenute prihode. Navedeni prihodi povećani su za </w:t>
      </w:r>
      <w:r w:rsidR="00615A9E" w:rsidRPr="00615A9E">
        <w:rPr>
          <w:rFonts w:ascii="Times New Roman" w:hAnsi="Times New Roman" w:cs="Times New Roman"/>
          <w:noProof/>
          <w:sz w:val="24"/>
          <w:szCs w:val="24"/>
        </w:rPr>
        <w:t>44,16</w:t>
      </w:r>
      <w:r w:rsidRPr="00615A9E">
        <w:rPr>
          <w:rFonts w:ascii="Times New Roman" w:hAnsi="Times New Roman" w:cs="Times New Roman"/>
          <w:noProof/>
          <w:sz w:val="24"/>
          <w:szCs w:val="24"/>
        </w:rPr>
        <w:t xml:space="preserve">% u odnosu na izvještajno razdoblje prethodne godine. </w:t>
      </w:r>
    </w:p>
    <w:p w14:paraId="339003F9" w14:textId="7A1BCF2D" w:rsidR="00615A9E" w:rsidRPr="00615A9E" w:rsidRDefault="00615A9E" w:rsidP="00615A9E">
      <w:pPr>
        <w:pStyle w:val="Bezproreda"/>
        <w:jc w:val="both"/>
        <w:rPr>
          <w:rFonts w:ascii="Times New Roman" w:hAnsi="Times New Roman" w:cs="Times New Roman"/>
          <w:sz w:val="24"/>
          <w:szCs w:val="24"/>
        </w:rPr>
      </w:pPr>
      <w:r w:rsidRPr="00615A9E">
        <w:rPr>
          <w:rFonts w:ascii="Times New Roman" w:hAnsi="Times New Roman" w:cs="Times New Roman"/>
          <w:sz w:val="24"/>
          <w:szCs w:val="24"/>
        </w:rPr>
        <w:t>U 2025. godini primljen je prihod od prodaje državnih biljega dok u 2024. godini navedeni prihodi nisu ostvareni.</w:t>
      </w:r>
    </w:p>
    <w:p w14:paraId="34C66707" w14:textId="77777777" w:rsidR="00615A9E" w:rsidRPr="00615A9E" w:rsidRDefault="00615A9E" w:rsidP="00615A9E">
      <w:pPr>
        <w:pStyle w:val="Bezproreda"/>
        <w:jc w:val="both"/>
        <w:rPr>
          <w:rFonts w:ascii="Times New Roman" w:hAnsi="Times New Roman" w:cs="Times New Roman"/>
          <w:sz w:val="24"/>
          <w:szCs w:val="24"/>
        </w:rPr>
      </w:pPr>
      <w:r w:rsidRPr="00615A9E">
        <w:rPr>
          <w:rFonts w:ascii="Times New Roman" w:hAnsi="Times New Roman" w:cs="Times New Roman"/>
          <w:sz w:val="24"/>
          <w:szCs w:val="24"/>
        </w:rPr>
        <w:t xml:space="preserve">Doprinosi za šume bilježe </w:t>
      </w:r>
      <w:proofErr w:type="spellStart"/>
      <w:r w:rsidRPr="00615A9E">
        <w:rPr>
          <w:rFonts w:ascii="Times New Roman" w:hAnsi="Times New Roman" w:cs="Times New Roman"/>
          <w:sz w:val="24"/>
          <w:szCs w:val="24"/>
        </w:rPr>
        <w:t>bilježe</w:t>
      </w:r>
      <w:proofErr w:type="spellEnd"/>
      <w:r w:rsidRPr="00615A9E">
        <w:rPr>
          <w:rFonts w:ascii="Times New Roman" w:hAnsi="Times New Roman" w:cs="Times New Roman"/>
          <w:sz w:val="24"/>
          <w:szCs w:val="24"/>
        </w:rPr>
        <w:t xml:space="preserve"> porast od 50,6 % (ovisi o sjeći šuma na području Općine Koprivnički </w:t>
      </w:r>
      <w:proofErr w:type="spellStart"/>
      <w:r w:rsidRPr="00615A9E">
        <w:rPr>
          <w:rFonts w:ascii="Times New Roman" w:hAnsi="Times New Roman" w:cs="Times New Roman"/>
          <w:sz w:val="24"/>
          <w:szCs w:val="24"/>
        </w:rPr>
        <w:t>Bregi</w:t>
      </w:r>
      <w:proofErr w:type="spellEnd"/>
      <w:r w:rsidRPr="00615A9E">
        <w:rPr>
          <w:rFonts w:ascii="Times New Roman" w:hAnsi="Times New Roman" w:cs="Times New Roman"/>
          <w:sz w:val="24"/>
          <w:szCs w:val="24"/>
        </w:rPr>
        <w:t>).</w:t>
      </w:r>
    </w:p>
    <w:p w14:paraId="3FE1E802" w14:textId="77777777" w:rsidR="00615A9E" w:rsidRPr="00615A9E" w:rsidRDefault="00615A9E" w:rsidP="00615A9E">
      <w:pPr>
        <w:pStyle w:val="Bezproreda"/>
        <w:jc w:val="both"/>
        <w:rPr>
          <w:rFonts w:ascii="Times New Roman" w:hAnsi="Times New Roman" w:cs="Times New Roman"/>
          <w:sz w:val="24"/>
          <w:szCs w:val="24"/>
        </w:rPr>
      </w:pPr>
      <w:r w:rsidRPr="00615A9E">
        <w:rPr>
          <w:rFonts w:ascii="Times New Roman" w:hAnsi="Times New Roman" w:cs="Times New Roman"/>
          <w:sz w:val="24"/>
          <w:szCs w:val="24"/>
        </w:rPr>
        <w:t>Komunalni doprinosi u 2024. godini nisu ostvareni dok su u 2025. godini ostvareni u iznosu od 884,10 eura.</w:t>
      </w:r>
    </w:p>
    <w:p w14:paraId="6D4E0A29" w14:textId="77777777" w:rsidR="00615A9E" w:rsidRPr="00615A9E" w:rsidRDefault="00615A9E" w:rsidP="00615A9E">
      <w:pPr>
        <w:pStyle w:val="Bezproreda"/>
        <w:jc w:val="both"/>
        <w:rPr>
          <w:rFonts w:ascii="Times New Roman" w:hAnsi="Times New Roman" w:cs="Times New Roman"/>
          <w:sz w:val="24"/>
          <w:szCs w:val="24"/>
        </w:rPr>
      </w:pPr>
      <w:r w:rsidRPr="00615A9E">
        <w:rPr>
          <w:rFonts w:ascii="Times New Roman" w:hAnsi="Times New Roman" w:cs="Times New Roman"/>
          <w:sz w:val="24"/>
          <w:szCs w:val="24"/>
        </w:rPr>
        <w:t>Komunalne naknade su u porastu za 49,5% u odnosu na 2024. godinu zbog bolje naplate komunalne naknade.</w:t>
      </w:r>
    </w:p>
    <w:p w14:paraId="0392D8B3" w14:textId="77777777" w:rsidR="00615A9E" w:rsidRPr="00753171" w:rsidRDefault="00615A9E" w:rsidP="00753171">
      <w:pPr>
        <w:widowControl w:val="0"/>
        <w:autoSpaceDE w:val="0"/>
        <w:autoSpaceDN w:val="0"/>
        <w:adjustRightInd w:val="0"/>
        <w:spacing w:after="0" w:line="240" w:lineRule="auto"/>
        <w:jc w:val="both"/>
        <w:rPr>
          <w:rFonts w:ascii="Times New Roman" w:hAnsi="Times New Roman" w:cs="Times New Roman"/>
          <w:noProof/>
          <w:sz w:val="24"/>
          <w:szCs w:val="24"/>
        </w:rPr>
      </w:pPr>
    </w:p>
    <w:p w14:paraId="0E4D9FCA" w14:textId="183624B7" w:rsidR="00411253" w:rsidRPr="008447D6" w:rsidRDefault="00411253" w:rsidP="004C7BDE">
      <w:pPr>
        <w:pStyle w:val="Bezproreda"/>
        <w:ind w:left="720"/>
        <w:jc w:val="both"/>
        <w:rPr>
          <w:rFonts w:ascii="Times New Roman" w:hAnsi="Times New Roman" w:cs="Times New Roman"/>
          <w:b/>
          <w:sz w:val="26"/>
          <w:szCs w:val="26"/>
        </w:rPr>
      </w:pPr>
      <w:r w:rsidRPr="008447D6">
        <w:rPr>
          <w:rFonts w:ascii="Times New Roman" w:hAnsi="Times New Roman" w:cs="Times New Roman"/>
          <w:b/>
          <w:sz w:val="26"/>
          <w:szCs w:val="26"/>
        </w:rPr>
        <w:t>RASHODI</w:t>
      </w:r>
      <w:r w:rsidR="00615A9E">
        <w:rPr>
          <w:rFonts w:ascii="Times New Roman" w:hAnsi="Times New Roman" w:cs="Times New Roman"/>
          <w:b/>
          <w:sz w:val="26"/>
          <w:szCs w:val="26"/>
        </w:rPr>
        <w:t xml:space="preserve"> I IZDACI</w:t>
      </w:r>
      <w:r w:rsidRPr="008447D6">
        <w:rPr>
          <w:rFonts w:ascii="Times New Roman" w:hAnsi="Times New Roman" w:cs="Times New Roman"/>
          <w:b/>
          <w:sz w:val="26"/>
          <w:szCs w:val="26"/>
        </w:rPr>
        <w:t xml:space="preserve"> </w:t>
      </w:r>
    </w:p>
    <w:p w14:paraId="73DEE2C0" w14:textId="77777777" w:rsidR="00415491" w:rsidRPr="003F09EB" w:rsidRDefault="00415491" w:rsidP="00415491">
      <w:pPr>
        <w:pStyle w:val="Bezproreda"/>
        <w:ind w:left="720"/>
        <w:jc w:val="both"/>
        <w:rPr>
          <w:rFonts w:ascii="Times New Roman" w:hAnsi="Times New Roman" w:cs="Times New Roman"/>
          <w:b/>
        </w:rPr>
      </w:pPr>
    </w:p>
    <w:p w14:paraId="4B4D93A1" w14:textId="3DA5BBF2" w:rsidR="00415491" w:rsidRPr="00674162" w:rsidRDefault="00415491" w:rsidP="00415491">
      <w:pPr>
        <w:pStyle w:val="Bezproreda"/>
        <w:jc w:val="both"/>
        <w:rPr>
          <w:rFonts w:ascii="Times New Roman" w:eastAsia="Times New Roman" w:hAnsi="Times New Roman" w:cs="Times New Roman"/>
          <w:sz w:val="24"/>
          <w:szCs w:val="24"/>
        </w:rPr>
      </w:pPr>
      <w:r w:rsidRPr="00674162">
        <w:rPr>
          <w:rFonts w:ascii="Times New Roman" w:hAnsi="Times New Roman" w:cs="Times New Roman"/>
          <w:sz w:val="24"/>
          <w:szCs w:val="24"/>
        </w:rPr>
        <w:t>Poslovna događanja u proračunu svrstavamo u skupine prema njihovim srodnim ekonomskim obilježjima. Potrebno je naglasiti da rashodi predstavljaju smanjenja ekonomskih koristi u obliku smanjenja imovine ili povećanja obveza.</w:t>
      </w:r>
    </w:p>
    <w:p w14:paraId="7A25696B" w14:textId="77777777" w:rsidR="00415491" w:rsidRPr="00674162" w:rsidRDefault="00415491" w:rsidP="00415491">
      <w:pPr>
        <w:pStyle w:val="Bezproreda"/>
        <w:jc w:val="both"/>
        <w:rPr>
          <w:rFonts w:ascii="Times New Roman" w:hAnsi="Times New Roman" w:cs="Times New Roman"/>
          <w:sz w:val="24"/>
          <w:szCs w:val="24"/>
        </w:rPr>
      </w:pPr>
      <w:r w:rsidRPr="00674162">
        <w:rPr>
          <w:rFonts w:ascii="Times New Roman" w:hAnsi="Times New Roman" w:cs="Times New Roman"/>
          <w:sz w:val="24"/>
          <w:szCs w:val="24"/>
        </w:rPr>
        <w:t>Prema zakonskoj regulativi rashodi se temeljno klasificiraju na rashode poslovanja i rashode za nabavu nefinancijske imovine.</w:t>
      </w:r>
    </w:p>
    <w:p w14:paraId="084A1739" w14:textId="77777777" w:rsidR="00415491" w:rsidRPr="00674162" w:rsidRDefault="00415491" w:rsidP="00415491">
      <w:pPr>
        <w:pStyle w:val="Bezproreda"/>
        <w:jc w:val="both"/>
        <w:rPr>
          <w:rFonts w:ascii="Times New Roman" w:hAnsi="Times New Roman" w:cs="Times New Roman"/>
          <w:sz w:val="24"/>
          <w:szCs w:val="24"/>
        </w:rPr>
      </w:pPr>
      <w:r w:rsidRPr="00674162">
        <w:rPr>
          <w:rFonts w:ascii="Times New Roman" w:hAnsi="Times New Roman" w:cs="Times New Roman"/>
          <w:sz w:val="24"/>
          <w:szCs w:val="24"/>
        </w:rPr>
        <w:t>Rashodi poslovanja klasificiraju se na rashode za zaposlene, materijalne rashode, financijske rashode, subvencije, pomoći, naknade, donacije i ostale rashode.</w:t>
      </w:r>
    </w:p>
    <w:p w14:paraId="765F7D60" w14:textId="0CAE5F30" w:rsidR="00415491" w:rsidRPr="00674162" w:rsidRDefault="00415491" w:rsidP="00415491">
      <w:pPr>
        <w:pStyle w:val="Bezproreda"/>
        <w:jc w:val="both"/>
        <w:rPr>
          <w:rFonts w:ascii="Times New Roman" w:hAnsi="Times New Roman" w:cs="Times New Roman"/>
          <w:sz w:val="24"/>
          <w:szCs w:val="24"/>
        </w:rPr>
      </w:pPr>
      <w:r w:rsidRPr="00674162">
        <w:rPr>
          <w:rFonts w:ascii="Times New Roman" w:hAnsi="Times New Roman" w:cs="Times New Roman"/>
          <w:sz w:val="24"/>
          <w:szCs w:val="24"/>
        </w:rPr>
        <w:tab/>
        <w:t xml:space="preserve">Rashodi za nabavu nefinancijske imovine klasificiraju se po vrstama nabavljene nefinancijske imovine. </w:t>
      </w:r>
    </w:p>
    <w:p w14:paraId="23FDC73E" w14:textId="401FFE10" w:rsidR="001E1ABD" w:rsidRDefault="00A857FE" w:rsidP="001E1ABD">
      <w:pPr>
        <w:widowControl w:val="0"/>
        <w:spacing w:after="0" w:line="100" w:lineRule="atLeast"/>
        <w:jc w:val="both"/>
        <w:rPr>
          <w:rFonts w:ascii="Times New Roman" w:hAnsi="Times New Roman" w:cs="Times New Roman"/>
          <w:sz w:val="24"/>
          <w:szCs w:val="24"/>
        </w:rPr>
      </w:pPr>
      <w:r w:rsidRPr="00674162">
        <w:rPr>
          <w:rFonts w:ascii="Times New Roman" w:hAnsi="Times New Roman" w:cs="Times New Roman"/>
          <w:sz w:val="24"/>
          <w:szCs w:val="24"/>
        </w:rPr>
        <w:t xml:space="preserve">               U izvještajnom razdoblju </w:t>
      </w:r>
      <w:r w:rsidR="001E1ABD" w:rsidRPr="00674162">
        <w:rPr>
          <w:rFonts w:ascii="Times New Roman" w:hAnsi="Times New Roman" w:cs="Times New Roman"/>
          <w:sz w:val="24"/>
          <w:szCs w:val="24"/>
        </w:rPr>
        <w:t xml:space="preserve">rashodi su realizirani u iznosu od </w:t>
      </w:r>
      <w:r w:rsidR="00422426">
        <w:rPr>
          <w:rFonts w:ascii="Times New Roman" w:hAnsi="Times New Roman" w:cs="Times New Roman"/>
          <w:sz w:val="24"/>
          <w:szCs w:val="24"/>
        </w:rPr>
        <w:t>748.925,70 eura</w:t>
      </w:r>
      <w:r w:rsidR="001E1ABD" w:rsidRPr="00674162">
        <w:rPr>
          <w:rFonts w:ascii="Times New Roman" w:hAnsi="Times New Roman" w:cs="Times New Roman"/>
          <w:sz w:val="24"/>
          <w:szCs w:val="24"/>
        </w:rPr>
        <w:t xml:space="preserve">, odnosno za </w:t>
      </w:r>
      <w:r w:rsidR="00422426">
        <w:rPr>
          <w:rFonts w:ascii="Times New Roman" w:hAnsi="Times New Roman" w:cs="Times New Roman"/>
          <w:sz w:val="24"/>
          <w:szCs w:val="24"/>
        </w:rPr>
        <w:t>65,31</w:t>
      </w:r>
      <w:r w:rsidR="001E1ABD" w:rsidRPr="00674162">
        <w:rPr>
          <w:rFonts w:ascii="Times New Roman" w:hAnsi="Times New Roman" w:cs="Times New Roman"/>
          <w:sz w:val="24"/>
          <w:szCs w:val="24"/>
        </w:rPr>
        <w:t xml:space="preserve">% </w:t>
      </w:r>
      <w:r w:rsidR="00422426">
        <w:rPr>
          <w:rFonts w:ascii="Times New Roman" w:hAnsi="Times New Roman" w:cs="Times New Roman"/>
          <w:sz w:val="24"/>
          <w:szCs w:val="24"/>
        </w:rPr>
        <w:t>više</w:t>
      </w:r>
      <w:r w:rsidR="001E1ABD" w:rsidRPr="00674162">
        <w:rPr>
          <w:rFonts w:ascii="Times New Roman" w:hAnsi="Times New Roman" w:cs="Times New Roman"/>
          <w:sz w:val="24"/>
          <w:szCs w:val="24"/>
        </w:rPr>
        <w:t xml:space="preserve"> u odnosu na ostvarenje izvještajnog razdoblja prethodne godine</w:t>
      </w:r>
      <w:r w:rsidR="0098593D">
        <w:rPr>
          <w:rFonts w:ascii="Times New Roman" w:hAnsi="Times New Roman" w:cs="Times New Roman"/>
          <w:sz w:val="24"/>
          <w:szCs w:val="24"/>
        </w:rPr>
        <w:t xml:space="preserve"> te 26,44% od planiranih u 2025. godini.</w:t>
      </w:r>
    </w:p>
    <w:p w14:paraId="26629264" w14:textId="2E96D35B" w:rsidR="00EE28B1" w:rsidRDefault="00EE28B1" w:rsidP="001E1ABD">
      <w:pPr>
        <w:widowControl w:val="0"/>
        <w:spacing w:after="0" w:line="100" w:lineRule="atLeast"/>
        <w:jc w:val="both"/>
        <w:rPr>
          <w:rFonts w:ascii="Times New Roman" w:hAnsi="Times New Roman" w:cs="Times New Roman"/>
          <w:sz w:val="24"/>
          <w:szCs w:val="24"/>
        </w:rPr>
      </w:pPr>
    </w:p>
    <w:p w14:paraId="7FF3F45C" w14:textId="75CCF2C6" w:rsidR="0098593D" w:rsidRDefault="00EE28B1" w:rsidP="00EE28B1">
      <w:pPr>
        <w:jc w:val="both"/>
        <w:rPr>
          <w:rFonts w:ascii="Times New Roman" w:hAnsi="Times New Roman" w:cs="Times New Roman"/>
          <w:sz w:val="24"/>
          <w:szCs w:val="24"/>
        </w:rPr>
      </w:pPr>
      <w:r>
        <w:rPr>
          <w:rFonts w:ascii="Times New Roman" w:hAnsi="Times New Roman" w:cs="Times New Roman"/>
          <w:sz w:val="24"/>
          <w:szCs w:val="24"/>
        </w:rPr>
        <w:t>Tablica 3: Struktura rashoda i izdataka ostvarenih u 2024.-2025. godini</w:t>
      </w:r>
    </w:p>
    <w:tbl>
      <w:tblPr>
        <w:tblStyle w:val="Reetkatablice"/>
        <w:tblW w:w="0" w:type="auto"/>
        <w:tblLook w:val="04A0" w:firstRow="1" w:lastRow="0" w:firstColumn="1" w:lastColumn="0" w:noHBand="0" w:noVBand="1"/>
      </w:tblPr>
      <w:tblGrid>
        <w:gridCol w:w="2231"/>
        <w:gridCol w:w="2231"/>
        <w:gridCol w:w="2231"/>
        <w:gridCol w:w="2232"/>
      </w:tblGrid>
      <w:tr w:rsidR="0098593D" w:rsidRPr="0098593D" w14:paraId="290169FD" w14:textId="77777777" w:rsidTr="0098593D">
        <w:trPr>
          <w:trHeight w:val="258"/>
        </w:trPr>
        <w:tc>
          <w:tcPr>
            <w:tcW w:w="2231" w:type="dxa"/>
          </w:tcPr>
          <w:p w14:paraId="09D30010" w14:textId="47A34F13" w:rsidR="0098593D" w:rsidRPr="0098593D" w:rsidRDefault="0098593D" w:rsidP="0098593D">
            <w:pPr>
              <w:widowControl w:val="0"/>
              <w:spacing w:line="100" w:lineRule="atLeast"/>
              <w:jc w:val="center"/>
              <w:rPr>
                <w:rFonts w:ascii="Times New Roman" w:hAnsi="Times New Roman" w:cs="Times New Roman"/>
                <w:sz w:val="20"/>
                <w:szCs w:val="20"/>
              </w:rPr>
            </w:pPr>
            <w:r w:rsidRPr="0098593D">
              <w:rPr>
                <w:rFonts w:ascii="Times New Roman" w:hAnsi="Times New Roman" w:cs="Times New Roman"/>
                <w:sz w:val="20"/>
                <w:szCs w:val="20"/>
              </w:rPr>
              <w:t>Opis</w:t>
            </w:r>
          </w:p>
        </w:tc>
        <w:tc>
          <w:tcPr>
            <w:tcW w:w="2231" w:type="dxa"/>
          </w:tcPr>
          <w:p w14:paraId="7EB62C51" w14:textId="62DD127B" w:rsidR="0098593D" w:rsidRPr="0098593D" w:rsidRDefault="0098593D" w:rsidP="0098593D">
            <w:pPr>
              <w:widowControl w:val="0"/>
              <w:spacing w:line="100" w:lineRule="atLeast"/>
              <w:jc w:val="center"/>
              <w:rPr>
                <w:rFonts w:ascii="Times New Roman" w:hAnsi="Times New Roman" w:cs="Times New Roman"/>
                <w:sz w:val="20"/>
                <w:szCs w:val="20"/>
              </w:rPr>
            </w:pPr>
            <w:r w:rsidRPr="0098593D">
              <w:rPr>
                <w:rFonts w:ascii="Times New Roman" w:hAnsi="Times New Roman" w:cs="Times New Roman"/>
                <w:sz w:val="20"/>
                <w:szCs w:val="20"/>
              </w:rPr>
              <w:t>Izvršenje 2024.</w:t>
            </w:r>
          </w:p>
        </w:tc>
        <w:tc>
          <w:tcPr>
            <w:tcW w:w="2231" w:type="dxa"/>
          </w:tcPr>
          <w:p w14:paraId="2DCF1CB5" w14:textId="3A9B4DFE" w:rsidR="0098593D" w:rsidRPr="0098593D" w:rsidRDefault="0098593D" w:rsidP="0098593D">
            <w:pPr>
              <w:widowControl w:val="0"/>
              <w:spacing w:line="100" w:lineRule="atLeast"/>
              <w:jc w:val="center"/>
              <w:rPr>
                <w:rFonts w:ascii="Times New Roman" w:hAnsi="Times New Roman" w:cs="Times New Roman"/>
                <w:sz w:val="20"/>
                <w:szCs w:val="20"/>
              </w:rPr>
            </w:pPr>
            <w:r w:rsidRPr="0098593D">
              <w:rPr>
                <w:rFonts w:ascii="Times New Roman" w:hAnsi="Times New Roman" w:cs="Times New Roman"/>
                <w:sz w:val="20"/>
                <w:szCs w:val="20"/>
              </w:rPr>
              <w:t>Rebalans 2025.</w:t>
            </w:r>
          </w:p>
        </w:tc>
        <w:tc>
          <w:tcPr>
            <w:tcW w:w="2232" w:type="dxa"/>
          </w:tcPr>
          <w:p w14:paraId="7D8D1A33" w14:textId="36F775BE" w:rsidR="0098593D" w:rsidRPr="0098593D" w:rsidRDefault="0098593D" w:rsidP="0098593D">
            <w:pPr>
              <w:widowControl w:val="0"/>
              <w:spacing w:line="100" w:lineRule="atLeast"/>
              <w:jc w:val="center"/>
              <w:rPr>
                <w:rFonts w:ascii="Times New Roman" w:hAnsi="Times New Roman" w:cs="Times New Roman"/>
                <w:sz w:val="20"/>
                <w:szCs w:val="20"/>
              </w:rPr>
            </w:pPr>
            <w:r w:rsidRPr="0098593D">
              <w:rPr>
                <w:rFonts w:ascii="Times New Roman" w:hAnsi="Times New Roman" w:cs="Times New Roman"/>
                <w:sz w:val="20"/>
                <w:szCs w:val="20"/>
              </w:rPr>
              <w:t>Izvršenje 2025.</w:t>
            </w:r>
          </w:p>
        </w:tc>
      </w:tr>
      <w:tr w:rsidR="0098593D" w:rsidRPr="0098593D" w14:paraId="746397ED" w14:textId="77777777" w:rsidTr="0098593D">
        <w:trPr>
          <w:trHeight w:val="258"/>
        </w:trPr>
        <w:tc>
          <w:tcPr>
            <w:tcW w:w="2231" w:type="dxa"/>
          </w:tcPr>
          <w:p w14:paraId="364BD87E" w14:textId="140C5BA9" w:rsidR="0098593D" w:rsidRPr="0098593D" w:rsidRDefault="0098593D" w:rsidP="0098593D">
            <w:pPr>
              <w:widowControl w:val="0"/>
              <w:spacing w:line="100" w:lineRule="atLeast"/>
              <w:jc w:val="center"/>
              <w:rPr>
                <w:rFonts w:ascii="Times New Roman" w:hAnsi="Times New Roman" w:cs="Times New Roman"/>
                <w:sz w:val="20"/>
                <w:szCs w:val="20"/>
              </w:rPr>
            </w:pPr>
            <w:r w:rsidRPr="0098593D">
              <w:rPr>
                <w:rFonts w:ascii="Times New Roman" w:hAnsi="Times New Roman" w:cs="Times New Roman"/>
                <w:sz w:val="20"/>
                <w:szCs w:val="20"/>
              </w:rPr>
              <w:t>1</w:t>
            </w:r>
          </w:p>
        </w:tc>
        <w:tc>
          <w:tcPr>
            <w:tcW w:w="2231" w:type="dxa"/>
          </w:tcPr>
          <w:p w14:paraId="16BD1B7D" w14:textId="39250E9A" w:rsidR="0098593D" w:rsidRPr="0098593D" w:rsidRDefault="0098593D" w:rsidP="0098593D">
            <w:pPr>
              <w:widowControl w:val="0"/>
              <w:spacing w:line="100" w:lineRule="atLeast"/>
              <w:jc w:val="center"/>
              <w:rPr>
                <w:rFonts w:ascii="Times New Roman" w:hAnsi="Times New Roman" w:cs="Times New Roman"/>
                <w:sz w:val="20"/>
                <w:szCs w:val="20"/>
              </w:rPr>
            </w:pPr>
            <w:r w:rsidRPr="0098593D">
              <w:rPr>
                <w:rFonts w:ascii="Times New Roman" w:hAnsi="Times New Roman" w:cs="Times New Roman"/>
                <w:sz w:val="20"/>
                <w:szCs w:val="20"/>
              </w:rPr>
              <w:t>2</w:t>
            </w:r>
          </w:p>
        </w:tc>
        <w:tc>
          <w:tcPr>
            <w:tcW w:w="2231" w:type="dxa"/>
          </w:tcPr>
          <w:p w14:paraId="6FD44959" w14:textId="43D6480A" w:rsidR="0098593D" w:rsidRPr="0098593D" w:rsidRDefault="0098593D" w:rsidP="0098593D">
            <w:pPr>
              <w:widowControl w:val="0"/>
              <w:spacing w:line="100" w:lineRule="atLeast"/>
              <w:jc w:val="center"/>
              <w:rPr>
                <w:rFonts w:ascii="Times New Roman" w:hAnsi="Times New Roman" w:cs="Times New Roman"/>
                <w:sz w:val="20"/>
                <w:szCs w:val="20"/>
              </w:rPr>
            </w:pPr>
            <w:r w:rsidRPr="0098593D">
              <w:rPr>
                <w:rFonts w:ascii="Times New Roman" w:hAnsi="Times New Roman" w:cs="Times New Roman"/>
                <w:sz w:val="20"/>
                <w:szCs w:val="20"/>
              </w:rPr>
              <w:t>3</w:t>
            </w:r>
          </w:p>
        </w:tc>
        <w:tc>
          <w:tcPr>
            <w:tcW w:w="2232" w:type="dxa"/>
          </w:tcPr>
          <w:p w14:paraId="3E0ECB5A" w14:textId="78CB3C91" w:rsidR="0098593D" w:rsidRPr="0098593D" w:rsidRDefault="0098593D" w:rsidP="0098593D">
            <w:pPr>
              <w:widowControl w:val="0"/>
              <w:spacing w:line="100" w:lineRule="atLeast"/>
              <w:jc w:val="center"/>
              <w:rPr>
                <w:rFonts w:ascii="Times New Roman" w:hAnsi="Times New Roman" w:cs="Times New Roman"/>
                <w:sz w:val="20"/>
                <w:szCs w:val="20"/>
              </w:rPr>
            </w:pPr>
            <w:r w:rsidRPr="0098593D">
              <w:rPr>
                <w:rFonts w:ascii="Times New Roman" w:hAnsi="Times New Roman" w:cs="Times New Roman"/>
                <w:sz w:val="20"/>
                <w:szCs w:val="20"/>
              </w:rPr>
              <w:t>4</w:t>
            </w:r>
          </w:p>
        </w:tc>
      </w:tr>
      <w:tr w:rsidR="0098593D" w:rsidRPr="0098593D" w14:paraId="2B8E0D8C" w14:textId="77777777" w:rsidTr="0098593D">
        <w:trPr>
          <w:trHeight w:val="516"/>
        </w:trPr>
        <w:tc>
          <w:tcPr>
            <w:tcW w:w="2231" w:type="dxa"/>
          </w:tcPr>
          <w:p w14:paraId="2BC84B5F" w14:textId="1AAECE0B" w:rsidR="0098593D" w:rsidRPr="0098593D" w:rsidRDefault="0098593D" w:rsidP="0098593D">
            <w:pPr>
              <w:widowControl w:val="0"/>
              <w:spacing w:line="100" w:lineRule="atLeast"/>
              <w:jc w:val="center"/>
              <w:rPr>
                <w:rFonts w:ascii="Times New Roman" w:hAnsi="Times New Roman" w:cs="Times New Roman"/>
                <w:b/>
                <w:sz w:val="20"/>
                <w:szCs w:val="20"/>
              </w:rPr>
            </w:pPr>
            <w:r w:rsidRPr="0098593D">
              <w:rPr>
                <w:rFonts w:ascii="Times New Roman" w:hAnsi="Times New Roman" w:cs="Times New Roman"/>
                <w:b/>
                <w:sz w:val="20"/>
                <w:szCs w:val="20"/>
              </w:rPr>
              <w:t>RASHODI I IZDACI</w:t>
            </w:r>
          </w:p>
        </w:tc>
        <w:tc>
          <w:tcPr>
            <w:tcW w:w="2231" w:type="dxa"/>
          </w:tcPr>
          <w:p w14:paraId="3E00411F" w14:textId="31A1DA58" w:rsidR="0098593D" w:rsidRPr="0098593D" w:rsidRDefault="0098593D" w:rsidP="0098593D">
            <w:pPr>
              <w:widowControl w:val="0"/>
              <w:spacing w:line="100" w:lineRule="atLeast"/>
              <w:jc w:val="center"/>
              <w:rPr>
                <w:rFonts w:ascii="Times New Roman" w:hAnsi="Times New Roman" w:cs="Times New Roman"/>
                <w:b/>
                <w:sz w:val="20"/>
                <w:szCs w:val="20"/>
              </w:rPr>
            </w:pPr>
            <w:r>
              <w:rPr>
                <w:rFonts w:ascii="Times New Roman" w:hAnsi="Times New Roman" w:cs="Times New Roman"/>
                <w:b/>
                <w:sz w:val="20"/>
                <w:szCs w:val="20"/>
              </w:rPr>
              <w:t>456.882,81</w:t>
            </w:r>
          </w:p>
        </w:tc>
        <w:tc>
          <w:tcPr>
            <w:tcW w:w="2231" w:type="dxa"/>
          </w:tcPr>
          <w:p w14:paraId="2ACF1249" w14:textId="7973A4FE" w:rsidR="0098593D" w:rsidRPr="0098593D" w:rsidRDefault="00EE28B1" w:rsidP="0098593D">
            <w:pPr>
              <w:widowControl w:val="0"/>
              <w:spacing w:line="100" w:lineRule="atLeast"/>
              <w:jc w:val="center"/>
              <w:rPr>
                <w:rFonts w:ascii="Times New Roman" w:hAnsi="Times New Roman" w:cs="Times New Roman"/>
                <w:b/>
                <w:sz w:val="20"/>
                <w:szCs w:val="20"/>
              </w:rPr>
            </w:pPr>
            <w:r>
              <w:rPr>
                <w:rFonts w:ascii="Times New Roman" w:hAnsi="Times New Roman" w:cs="Times New Roman"/>
                <w:b/>
                <w:sz w:val="20"/>
                <w:szCs w:val="20"/>
              </w:rPr>
              <w:t>2.832.471,96</w:t>
            </w:r>
          </w:p>
        </w:tc>
        <w:tc>
          <w:tcPr>
            <w:tcW w:w="2232" w:type="dxa"/>
          </w:tcPr>
          <w:p w14:paraId="64FD540F" w14:textId="25657401" w:rsidR="0098593D" w:rsidRPr="0098593D" w:rsidRDefault="00EE28B1" w:rsidP="0098593D">
            <w:pPr>
              <w:widowControl w:val="0"/>
              <w:spacing w:line="100" w:lineRule="atLeast"/>
              <w:jc w:val="center"/>
              <w:rPr>
                <w:rFonts w:ascii="Times New Roman" w:hAnsi="Times New Roman" w:cs="Times New Roman"/>
                <w:b/>
                <w:sz w:val="20"/>
                <w:szCs w:val="20"/>
              </w:rPr>
            </w:pPr>
            <w:r>
              <w:rPr>
                <w:rFonts w:ascii="Times New Roman" w:hAnsi="Times New Roman" w:cs="Times New Roman"/>
                <w:b/>
                <w:sz w:val="20"/>
                <w:szCs w:val="20"/>
              </w:rPr>
              <w:t>748.925,70</w:t>
            </w:r>
          </w:p>
        </w:tc>
      </w:tr>
      <w:tr w:rsidR="0098593D" w:rsidRPr="0098593D" w14:paraId="4715BAF7" w14:textId="77777777" w:rsidTr="0098593D">
        <w:trPr>
          <w:trHeight w:val="258"/>
        </w:trPr>
        <w:tc>
          <w:tcPr>
            <w:tcW w:w="2231" w:type="dxa"/>
          </w:tcPr>
          <w:p w14:paraId="03AA8097" w14:textId="3C022905" w:rsidR="0098593D" w:rsidRPr="0098593D" w:rsidRDefault="0098593D" w:rsidP="0098593D">
            <w:pPr>
              <w:widowControl w:val="0"/>
              <w:spacing w:line="100" w:lineRule="atLeast"/>
              <w:jc w:val="center"/>
              <w:rPr>
                <w:rFonts w:ascii="Times New Roman" w:hAnsi="Times New Roman" w:cs="Times New Roman"/>
                <w:sz w:val="20"/>
                <w:szCs w:val="20"/>
              </w:rPr>
            </w:pPr>
            <w:r w:rsidRPr="0098593D">
              <w:rPr>
                <w:rFonts w:ascii="Times New Roman" w:hAnsi="Times New Roman" w:cs="Times New Roman"/>
                <w:sz w:val="20"/>
                <w:szCs w:val="20"/>
              </w:rPr>
              <w:t>Rashodi poslovanja</w:t>
            </w:r>
          </w:p>
        </w:tc>
        <w:tc>
          <w:tcPr>
            <w:tcW w:w="2231" w:type="dxa"/>
          </w:tcPr>
          <w:p w14:paraId="3F13D455" w14:textId="3F663D09" w:rsidR="0098593D" w:rsidRPr="0098593D" w:rsidRDefault="0098593D" w:rsidP="0098593D">
            <w:pPr>
              <w:widowControl w:val="0"/>
              <w:spacing w:line="100" w:lineRule="atLeast"/>
              <w:jc w:val="center"/>
              <w:rPr>
                <w:rFonts w:ascii="Times New Roman" w:hAnsi="Times New Roman" w:cs="Times New Roman"/>
                <w:sz w:val="20"/>
                <w:szCs w:val="20"/>
              </w:rPr>
            </w:pPr>
            <w:r w:rsidRPr="0098593D">
              <w:rPr>
                <w:rFonts w:ascii="Times New Roman" w:hAnsi="Times New Roman" w:cs="Times New Roman"/>
                <w:sz w:val="20"/>
                <w:szCs w:val="20"/>
              </w:rPr>
              <w:t>386.844,61</w:t>
            </w:r>
          </w:p>
        </w:tc>
        <w:tc>
          <w:tcPr>
            <w:tcW w:w="2231" w:type="dxa"/>
          </w:tcPr>
          <w:p w14:paraId="76C5928C" w14:textId="34F30EFF" w:rsidR="0098593D" w:rsidRPr="0098593D" w:rsidRDefault="0098593D" w:rsidP="0098593D">
            <w:pPr>
              <w:widowControl w:val="0"/>
              <w:spacing w:line="100" w:lineRule="atLeast"/>
              <w:jc w:val="center"/>
              <w:rPr>
                <w:rFonts w:ascii="Times New Roman" w:hAnsi="Times New Roman" w:cs="Times New Roman"/>
                <w:sz w:val="20"/>
                <w:szCs w:val="20"/>
              </w:rPr>
            </w:pPr>
            <w:r w:rsidRPr="0098593D">
              <w:rPr>
                <w:rFonts w:ascii="Times New Roman" w:hAnsi="Times New Roman" w:cs="Times New Roman"/>
                <w:sz w:val="20"/>
                <w:szCs w:val="20"/>
              </w:rPr>
              <w:t>1.420.687,33</w:t>
            </w:r>
          </w:p>
        </w:tc>
        <w:tc>
          <w:tcPr>
            <w:tcW w:w="2232" w:type="dxa"/>
          </w:tcPr>
          <w:p w14:paraId="1494049D" w14:textId="4FCD0C22" w:rsidR="0098593D" w:rsidRPr="0098593D" w:rsidRDefault="0098593D" w:rsidP="0098593D">
            <w:pPr>
              <w:widowControl w:val="0"/>
              <w:spacing w:line="100" w:lineRule="atLeast"/>
              <w:jc w:val="center"/>
              <w:rPr>
                <w:rFonts w:ascii="Times New Roman" w:hAnsi="Times New Roman" w:cs="Times New Roman"/>
                <w:sz w:val="20"/>
                <w:szCs w:val="20"/>
              </w:rPr>
            </w:pPr>
            <w:r w:rsidRPr="0098593D">
              <w:rPr>
                <w:rFonts w:ascii="Times New Roman" w:hAnsi="Times New Roman" w:cs="Times New Roman"/>
                <w:sz w:val="20"/>
                <w:szCs w:val="20"/>
              </w:rPr>
              <w:t>499.617,36</w:t>
            </w:r>
          </w:p>
        </w:tc>
      </w:tr>
      <w:tr w:rsidR="0098593D" w:rsidRPr="0098593D" w14:paraId="309469B5" w14:textId="77777777" w:rsidTr="0098593D">
        <w:trPr>
          <w:trHeight w:val="258"/>
        </w:trPr>
        <w:tc>
          <w:tcPr>
            <w:tcW w:w="2231" w:type="dxa"/>
          </w:tcPr>
          <w:p w14:paraId="27B25D97" w14:textId="7B83E343" w:rsidR="0098593D" w:rsidRPr="0098593D" w:rsidRDefault="0098593D" w:rsidP="0098593D">
            <w:pPr>
              <w:widowControl w:val="0"/>
              <w:spacing w:line="100" w:lineRule="atLeast"/>
              <w:jc w:val="center"/>
              <w:rPr>
                <w:rFonts w:ascii="Times New Roman" w:hAnsi="Times New Roman" w:cs="Times New Roman"/>
                <w:sz w:val="20"/>
                <w:szCs w:val="20"/>
              </w:rPr>
            </w:pPr>
            <w:r>
              <w:rPr>
                <w:rFonts w:ascii="Times New Roman" w:hAnsi="Times New Roman" w:cs="Times New Roman"/>
                <w:sz w:val="20"/>
                <w:szCs w:val="20"/>
              </w:rPr>
              <w:t>Rashodi za nabavu nefinancijske imovine</w:t>
            </w:r>
          </w:p>
        </w:tc>
        <w:tc>
          <w:tcPr>
            <w:tcW w:w="2231" w:type="dxa"/>
          </w:tcPr>
          <w:p w14:paraId="00BD24C1" w14:textId="50BD9FF2" w:rsidR="0098593D" w:rsidRPr="0098593D" w:rsidRDefault="0098593D" w:rsidP="0098593D">
            <w:pPr>
              <w:widowControl w:val="0"/>
              <w:spacing w:line="100" w:lineRule="atLeast"/>
              <w:jc w:val="center"/>
              <w:rPr>
                <w:rFonts w:ascii="Times New Roman" w:hAnsi="Times New Roman" w:cs="Times New Roman"/>
                <w:sz w:val="20"/>
                <w:szCs w:val="20"/>
              </w:rPr>
            </w:pPr>
            <w:r>
              <w:rPr>
                <w:rFonts w:ascii="Times New Roman" w:hAnsi="Times New Roman" w:cs="Times New Roman"/>
                <w:sz w:val="20"/>
                <w:szCs w:val="20"/>
              </w:rPr>
              <w:t>66.187,84</w:t>
            </w:r>
          </w:p>
        </w:tc>
        <w:tc>
          <w:tcPr>
            <w:tcW w:w="2231" w:type="dxa"/>
          </w:tcPr>
          <w:p w14:paraId="7337AABF" w14:textId="45CE74C8" w:rsidR="0098593D" w:rsidRPr="0098593D" w:rsidRDefault="0098593D" w:rsidP="0098593D">
            <w:pPr>
              <w:widowControl w:val="0"/>
              <w:spacing w:line="100" w:lineRule="atLeast"/>
              <w:jc w:val="center"/>
              <w:rPr>
                <w:rFonts w:ascii="Times New Roman" w:hAnsi="Times New Roman" w:cs="Times New Roman"/>
                <w:sz w:val="20"/>
                <w:szCs w:val="20"/>
              </w:rPr>
            </w:pPr>
            <w:r>
              <w:rPr>
                <w:rFonts w:ascii="Times New Roman" w:hAnsi="Times New Roman" w:cs="Times New Roman"/>
                <w:sz w:val="20"/>
                <w:szCs w:val="20"/>
              </w:rPr>
              <w:t>1.411.784,63</w:t>
            </w:r>
          </w:p>
        </w:tc>
        <w:tc>
          <w:tcPr>
            <w:tcW w:w="2232" w:type="dxa"/>
          </w:tcPr>
          <w:p w14:paraId="399E48CA" w14:textId="5298DEAD" w:rsidR="0098593D" w:rsidRPr="0098593D" w:rsidRDefault="0098593D" w:rsidP="0098593D">
            <w:pPr>
              <w:widowControl w:val="0"/>
              <w:spacing w:line="100" w:lineRule="atLeast"/>
              <w:jc w:val="center"/>
              <w:rPr>
                <w:rFonts w:ascii="Times New Roman" w:hAnsi="Times New Roman" w:cs="Times New Roman"/>
                <w:sz w:val="20"/>
                <w:szCs w:val="20"/>
              </w:rPr>
            </w:pPr>
            <w:r>
              <w:rPr>
                <w:rFonts w:ascii="Times New Roman" w:hAnsi="Times New Roman" w:cs="Times New Roman"/>
                <w:sz w:val="20"/>
                <w:szCs w:val="20"/>
              </w:rPr>
              <w:t>249.308,34</w:t>
            </w:r>
          </w:p>
        </w:tc>
      </w:tr>
      <w:tr w:rsidR="0098593D" w:rsidRPr="0098593D" w14:paraId="374503B5" w14:textId="77777777" w:rsidTr="0098593D">
        <w:trPr>
          <w:trHeight w:val="258"/>
        </w:trPr>
        <w:tc>
          <w:tcPr>
            <w:tcW w:w="2231" w:type="dxa"/>
          </w:tcPr>
          <w:p w14:paraId="3F23AA9B" w14:textId="5D7F873E" w:rsidR="0098593D" w:rsidRDefault="0098593D" w:rsidP="0098593D">
            <w:pPr>
              <w:widowControl w:val="0"/>
              <w:spacing w:line="100" w:lineRule="atLeast"/>
              <w:jc w:val="center"/>
              <w:rPr>
                <w:rFonts w:ascii="Times New Roman" w:hAnsi="Times New Roman" w:cs="Times New Roman"/>
                <w:sz w:val="20"/>
                <w:szCs w:val="20"/>
              </w:rPr>
            </w:pPr>
            <w:r>
              <w:rPr>
                <w:rFonts w:ascii="Times New Roman" w:hAnsi="Times New Roman" w:cs="Times New Roman"/>
                <w:sz w:val="20"/>
                <w:szCs w:val="20"/>
              </w:rPr>
              <w:t>Izdaci za financijsku imovinu i otplate zajmova</w:t>
            </w:r>
          </w:p>
        </w:tc>
        <w:tc>
          <w:tcPr>
            <w:tcW w:w="2231" w:type="dxa"/>
          </w:tcPr>
          <w:p w14:paraId="5654E56F" w14:textId="1FC384D8" w:rsidR="0098593D" w:rsidRDefault="0098593D" w:rsidP="0098593D">
            <w:pPr>
              <w:widowControl w:val="0"/>
              <w:spacing w:line="100" w:lineRule="atLeast"/>
              <w:jc w:val="center"/>
              <w:rPr>
                <w:rFonts w:ascii="Times New Roman" w:hAnsi="Times New Roman" w:cs="Times New Roman"/>
                <w:sz w:val="20"/>
                <w:szCs w:val="20"/>
              </w:rPr>
            </w:pPr>
            <w:r>
              <w:rPr>
                <w:rFonts w:ascii="Times New Roman" w:hAnsi="Times New Roman" w:cs="Times New Roman"/>
                <w:sz w:val="20"/>
                <w:szCs w:val="20"/>
              </w:rPr>
              <w:t>3</w:t>
            </w:r>
            <w:r w:rsidR="00BB73AE">
              <w:rPr>
                <w:rFonts w:ascii="Times New Roman" w:hAnsi="Times New Roman" w:cs="Times New Roman"/>
                <w:sz w:val="20"/>
                <w:szCs w:val="20"/>
              </w:rPr>
              <w:t>.</w:t>
            </w:r>
            <w:r>
              <w:rPr>
                <w:rFonts w:ascii="Times New Roman" w:hAnsi="Times New Roman" w:cs="Times New Roman"/>
                <w:sz w:val="20"/>
                <w:szCs w:val="20"/>
              </w:rPr>
              <w:t>850,36</w:t>
            </w:r>
          </w:p>
        </w:tc>
        <w:tc>
          <w:tcPr>
            <w:tcW w:w="2231" w:type="dxa"/>
          </w:tcPr>
          <w:p w14:paraId="11F2A719" w14:textId="06EF6D49" w:rsidR="0098593D" w:rsidRDefault="0098593D" w:rsidP="0098593D">
            <w:pPr>
              <w:widowControl w:val="0"/>
              <w:spacing w:line="100" w:lineRule="atLeast"/>
              <w:jc w:val="center"/>
              <w:rPr>
                <w:rFonts w:ascii="Times New Roman" w:hAnsi="Times New Roman" w:cs="Times New Roman"/>
                <w:sz w:val="20"/>
                <w:szCs w:val="20"/>
              </w:rPr>
            </w:pPr>
            <w:r>
              <w:rPr>
                <w:rFonts w:ascii="Times New Roman" w:hAnsi="Times New Roman" w:cs="Times New Roman"/>
                <w:sz w:val="20"/>
                <w:szCs w:val="20"/>
              </w:rPr>
              <w:t>0,00</w:t>
            </w:r>
          </w:p>
        </w:tc>
        <w:tc>
          <w:tcPr>
            <w:tcW w:w="2232" w:type="dxa"/>
          </w:tcPr>
          <w:p w14:paraId="25012068" w14:textId="0F69CF9B" w:rsidR="0098593D" w:rsidRDefault="0098593D" w:rsidP="0098593D">
            <w:pPr>
              <w:widowControl w:val="0"/>
              <w:spacing w:line="100" w:lineRule="atLeast"/>
              <w:jc w:val="center"/>
              <w:rPr>
                <w:rFonts w:ascii="Times New Roman" w:hAnsi="Times New Roman" w:cs="Times New Roman"/>
                <w:sz w:val="20"/>
                <w:szCs w:val="20"/>
              </w:rPr>
            </w:pPr>
            <w:r>
              <w:rPr>
                <w:rFonts w:ascii="Times New Roman" w:hAnsi="Times New Roman" w:cs="Times New Roman"/>
                <w:sz w:val="20"/>
                <w:szCs w:val="20"/>
              </w:rPr>
              <w:t>0,00</w:t>
            </w:r>
          </w:p>
        </w:tc>
      </w:tr>
    </w:tbl>
    <w:p w14:paraId="0CA93630" w14:textId="77777777" w:rsidR="0098593D" w:rsidRDefault="0098593D" w:rsidP="001E1ABD">
      <w:pPr>
        <w:widowControl w:val="0"/>
        <w:spacing w:after="0" w:line="100" w:lineRule="atLeast"/>
        <w:jc w:val="both"/>
        <w:rPr>
          <w:rFonts w:ascii="Times New Roman" w:hAnsi="Times New Roman" w:cs="Times New Roman"/>
          <w:sz w:val="24"/>
          <w:szCs w:val="24"/>
        </w:rPr>
      </w:pPr>
    </w:p>
    <w:p w14:paraId="6A03C3BA" w14:textId="77777777" w:rsidR="009A19F6" w:rsidRDefault="009A19F6" w:rsidP="001E1ABD">
      <w:pPr>
        <w:pStyle w:val="Bezproreda"/>
        <w:jc w:val="both"/>
        <w:rPr>
          <w:rFonts w:ascii="Times New Roman" w:hAnsi="Times New Roman" w:cs="Times New Roman"/>
          <w:b/>
          <w:sz w:val="24"/>
          <w:szCs w:val="24"/>
        </w:rPr>
      </w:pPr>
    </w:p>
    <w:p w14:paraId="0614F4A3" w14:textId="77777777" w:rsidR="009A19F6" w:rsidRDefault="009A19F6" w:rsidP="001E1ABD">
      <w:pPr>
        <w:pStyle w:val="Bezproreda"/>
        <w:jc w:val="both"/>
        <w:rPr>
          <w:rFonts w:ascii="Times New Roman" w:hAnsi="Times New Roman" w:cs="Times New Roman"/>
          <w:b/>
          <w:sz w:val="24"/>
          <w:szCs w:val="24"/>
        </w:rPr>
      </w:pPr>
    </w:p>
    <w:p w14:paraId="470F540C" w14:textId="77777777" w:rsidR="009A19F6" w:rsidRDefault="009A19F6" w:rsidP="001E1ABD">
      <w:pPr>
        <w:pStyle w:val="Bezproreda"/>
        <w:jc w:val="both"/>
        <w:rPr>
          <w:rFonts w:ascii="Times New Roman" w:hAnsi="Times New Roman" w:cs="Times New Roman"/>
          <w:b/>
          <w:sz w:val="24"/>
          <w:szCs w:val="24"/>
        </w:rPr>
      </w:pPr>
    </w:p>
    <w:p w14:paraId="64C43070" w14:textId="77777777" w:rsidR="009A19F6" w:rsidRDefault="009A19F6" w:rsidP="001E1ABD">
      <w:pPr>
        <w:pStyle w:val="Bezproreda"/>
        <w:jc w:val="both"/>
        <w:rPr>
          <w:rFonts w:ascii="Times New Roman" w:hAnsi="Times New Roman" w:cs="Times New Roman"/>
          <w:b/>
          <w:sz w:val="24"/>
          <w:szCs w:val="24"/>
        </w:rPr>
      </w:pPr>
    </w:p>
    <w:p w14:paraId="2389B2C4" w14:textId="77777777" w:rsidR="009A19F6" w:rsidRDefault="009A19F6" w:rsidP="001E1ABD">
      <w:pPr>
        <w:pStyle w:val="Bezproreda"/>
        <w:jc w:val="both"/>
        <w:rPr>
          <w:rFonts w:ascii="Times New Roman" w:hAnsi="Times New Roman" w:cs="Times New Roman"/>
          <w:b/>
          <w:sz w:val="24"/>
          <w:szCs w:val="24"/>
        </w:rPr>
      </w:pPr>
    </w:p>
    <w:p w14:paraId="165A289C" w14:textId="7A4C3167" w:rsidR="009A19F6" w:rsidRDefault="009A19F6" w:rsidP="001E1ABD">
      <w:pPr>
        <w:pStyle w:val="Bezproreda"/>
        <w:jc w:val="both"/>
        <w:rPr>
          <w:rFonts w:ascii="Times New Roman" w:hAnsi="Times New Roman" w:cs="Times New Roman"/>
          <w:b/>
          <w:sz w:val="24"/>
          <w:szCs w:val="24"/>
        </w:rPr>
      </w:pPr>
    </w:p>
    <w:p w14:paraId="4D533812" w14:textId="77777777" w:rsidR="00A2577B" w:rsidRDefault="00A2577B" w:rsidP="001E1ABD">
      <w:pPr>
        <w:pStyle w:val="Bezproreda"/>
        <w:jc w:val="both"/>
        <w:rPr>
          <w:rFonts w:ascii="Times New Roman" w:hAnsi="Times New Roman" w:cs="Times New Roman"/>
          <w:b/>
          <w:sz w:val="24"/>
          <w:szCs w:val="24"/>
        </w:rPr>
      </w:pPr>
    </w:p>
    <w:p w14:paraId="08782FDC" w14:textId="7AD80C0D" w:rsidR="00B57E8E" w:rsidRDefault="00EE28B1" w:rsidP="001E1ABD">
      <w:pPr>
        <w:pStyle w:val="Bezproreda"/>
        <w:jc w:val="both"/>
        <w:rPr>
          <w:rFonts w:ascii="Times New Roman" w:hAnsi="Times New Roman" w:cs="Times New Roman"/>
          <w:b/>
          <w:sz w:val="24"/>
          <w:szCs w:val="24"/>
        </w:rPr>
      </w:pPr>
      <w:r w:rsidRPr="00EE28B1">
        <w:rPr>
          <w:rFonts w:ascii="Times New Roman" w:hAnsi="Times New Roman" w:cs="Times New Roman"/>
          <w:b/>
          <w:sz w:val="24"/>
          <w:szCs w:val="24"/>
        </w:rPr>
        <w:lastRenderedPageBreak/>
        <w:t>RASHODI POSLOVANJA</w:t>
      </w:r>
    </w:p>
    <w:p w14:paraId="5A38FC49" w14:textId="77777777" w:rsidR="00EE28B1" w:rsidRDefault="00EE28B1" w:rsidP="001E1ABD">
      <w:pPr>
        <w:pStyle w:val="Bezproreda"/>
        <w:jc w:val="both"/>
        <w:rPr>
          <w:rFonts w:ascii="Times New Roman" w:hAnsi="Times New Roman" w:cs="Times New Roman"/>
          <w:b/>
          <w:sz w:val="24"/>
          <w:szCs w:val="24"/>
        </w:rPr>
      </w:pPr>
    </w:p>
    <w:p w14:paraId="46B957F7" w14:textId="017CD0B6" w:rsidR="00EE28B1" w:rsidRPr="00EE28B1" w:rsidRDefault="00EE28B1" w:rsidP="001E1ABD">
      <w:pPr>
        <w:pStyle w:val="Bezproreda"/>
        <w:jc w:val="both"/>
        <w:rPr>
          <w:rFonts w:ascii="Times New Roman" w:hAnsi="Times New Roman" w:cs="Times New Roman"/>
          <w:sz w:val="24"/>
          <w:szCs w:val="24"/>
        </w:rPr>
      </w:pPr>
      <w:r w:rsidRPr="00EE28B1">
        <w:rPr>
          <w:rFonts w:ascii="Times New Roman" w:hAnsi="Times New Roman" w:cs="Times New Roman"/>
          <w:sz w:val="24"/>
          <w:szCs w:val="24"/>
        </w:rPr>
        <w:t xml:space="preserve">Rashodi poslovanja u 2025. godini </w:t>
      </w:r>
      <w:r>
        <w:rPr>
          <w:rFonts w:ascii="Times New Roman" w:hAnsi="Times New Roman" w:cs="Times New Roman"/>
          <w:sz w:val="24"/>
          <w:szCs w:val="24"/>
        </w:rPr>
        <w:t xml:space="preserve">ostvareni su u iznosu od </w:t>
      </w:r>
      <w:r w:rsidR="00BB73AE">
        <w:rPr>
          <w:rFonts w:ascii="Times New Roman" w:hAnsi="Times New Roman" w:cs="Times New Roman"/>
          <w:sz w:val="24"/>
          <w:szCs w:val="24"/>
        </w:rPr>
        <w:t xml:space="preserve">499.617,36 eura odnosno 29,15% više od izvršenih u 2024. godini. </w:t>
      </w:r>
    </w:p>
    <w:p w14:paraId="0CC5CBAD" w14:textId="77777777" w:rsidR="00EE28B1" w:rsidRPr="003F09EB" w:rsidRDefault="00EE28B1" w:rsidP="001E1ABD">
      <w:pPr>
        <w:pStyle w:val="Bezproreda"/>
        <w:jc w:val="both"/>
        <w:rPr>
          <w:rFonts w:ascii="Times New Roman" w:hAnsi="Times New Roman" w:cs="Times New Roman"/>
        </w:rPr>
      </w:pPr>
    </w:p>
    <w:p w14:paraId="05D0C42C" w14:textId="6F5F2AE6" w:rsidR="004529DB" w:rsidRPr="00585BB9" w:rsidRDefault="004529DB" w:rsidP="00BB73AE">
      <w:pPr>
        <w:pStyle w:val="Bezproreda"/>
        <w:jc w:val="both"/>
        <w:rPr>
          <w:rFonts w:ascii="Times New Roman" w:hAnsi="Times New Roman" w:cs="Times New Roman"/>
          <w:b/>
          <w:sz w:val="24"/>
          <w:szCs w:val="24"/>
        </w:rPr>
      </w:pPr>
      <w:r w:rsidRPr="00585BB9">
        <w:rPr>
          <w:rFonts w:ascii="Times New Roman" w:hAnsi="Times New Roman" w:cs="Times New Roman"/>
          <w:b/>
          <w:sz w:val="24"/>
          <w:szCs w:val="24"/>
        </w:rPr>
        <w:t xml:space="preserve">RASHODI ZA ZAPOSLENE </w:t>
      </w:r>
      <w:r w:rsidR="003157B2" w:rsidRPr="00585BB9">
        <w:rPr>
          <w:rFonts w:ascii="Times New Roman" w:hAnsi="Times New Roman" w:cs="Times New Roman"/>
          <w:b/>
          <w:sz w:val="24"/>
          <w:szCs w:val="24"/>
        </w:rPr>
        <w:t xml:space="preserve"> (</w:t>
      </w:r>
      <w:r w:rsidRPr="00585BB9">
        <w:rPr>
          <w:rFonts w:ascii="Times New Roman" w:hAnsi="Times New Roman" w:cs="Times New Roman"/>
          <w:b/>
          <w:sz w:val="24"/>
          <w:szCs w:val="24"/>
        </w:rPr>
        <w:t>31</w:t>
      </w:r>
      <w:r w:rsidR="003157B2" w:rsidRPr="00585BB9">
        <w:rPr>
          <w:rFonts w:ascii="Times New Roman" w:hAnsi="Times New Roman" w:cs="Times New Roman"/>
          <w:b/>
          <w:sz w:val="24"/>
          <w:szCs w:val="24"/>
        </w:rPr>
        <w:t>)</w:t>
      </w:r>
    </w:p>
    <w:p w14:paraId="735CCD25" w14:textId="77777777" w:rsidR="00BB73AE" w:rsidRPr="00BB73AE" w:rsidRDefault="00BB73AE" w:rsidP="00BB73AE">
      <w:pPr>
        <w:spacing w:line="240" w:lineRule="auto"/>
        <w:ind w:firstLine="708"/>
        <w:jc w:val="both"/>
        <w:rPr>
          <w:rFonts w:ascii="Times New Roman" w:hAnsi="Times New Roman" w:cs="Times New Roman"/>
          <w:sz w:val="24"/>
          <w:szCs w:val="24"/>
        </w:rPr>
      </w:pPr>
      <w:r w:rsidRPr="00BB73AE">
        <w:rPr>
          <w:rFonts w:ascii="Times New Roman" w:hAnsi="Times New Roman" w:cs="Times New Roman"/>
          <w:sz w:val="24"/>
          <w:szCs w:val="24"/>
        </w:rPr>
        <w:t xml:space="preserve">Rashodi za zaposlene s osnove plaća i pripadajućih doprinosa te ostali rashodi za zaposlene iznose 140.453,39 eura i bilježe porast u odnosu na prethodnu godinu. Odstupanje je iskazano iz razloga što se od siječnja 2025. godine primjenjuje nova osnovica za obračun plaća, povećao se broj zaposlenih te su promjenom Pravilnika povećana materijalna prava službenika i namještenika u Jedinstvenom upravnom odjelu Općine Koprivnički </w:t>
      </w:r>
      <w:proofErr w:type="spellStart"/>
      <w:r w:rsidRPr="00BB73AE">
        <w:rPr>
          <w:rFonts w:ascii="Times New Roman" w:hAnsi="Times New Roman" w:cs="Times New Roman"/>
          <w:sz w:val="24"/>
          <w:szCs w:val="24"/>
        </w:rPr>
        <w:t>Bregi</w:t>
      </w:r>
      <w:proofErr w:type="spellEnd"/>
      <w:r w:rsidRPr="00BB73AE">
        <w:rPr>
          <w:rFonts w:ascii="Times New Roman" w:hAnsi="Times New Roman" w:cs="Times New Roman"/>
          <w:sz w:val="24"/>
          <w:szCs w:val="24"/>
        </w:rPr>
        <w:t>.</w:t>
      </w:r>
    </w:p>
    <w:p w14:paraId="176C8546" w14:textId="20AB9842" w:rsidR="003F52CD" w:rsidRPr="003F09EB" w:rsidRDefault="003F52CD" w:rsidP="003F52CD">
      <w:pPr>
        <w:widowControl w:val="0"/>
        <w:autoSpaceDE w:val="0"/>
        <w:autoSpaceDN w:val="0"/>
        <w:adjustRightInd w:val="0"/>
        <w:spacing w:after="0" w:line="240" w:lineRule="auto"/>
        <w:ind w:firstLine="720"/>
        <w:rPr>
          <w:rFonts w:ascii="Times New Roman" w:hAnsi="Times New Roman" w:cs="Times New Roman"/>
          <w:noProof/>
        </w:rPr>
      </w:pPr>
    </w:p>
    <w:p w14:paraId="6A6F2445" w14:textId="15F9770F" w:rsidR="00853ECD" w:rsidRPr="00585BB9" w:rsidRDefault="00585BB9" w:rsidP="00BB73AE">
      <w:pPr>
        <w:pStyle w:val="Bezproreda"/>
        <w:jc w:val="both"/>
        <w:rPr>
          <w:rFonts w:ascii="Times New Roman" w:hAnsi="Times New Roman" w:cs="Times New Roman"/>
          <w:b/>
          <w:sz w:val="24"/>
          <w:szCs w:val="24"/>
        </w:rPr>
      </w:pPr>
      <w:r w:rsidRPr="00585BB9">
        <w:rPr>
          <w:rFonts w:ascii="Times New Roman" w:hAnsi="Times New Roman" w:cs="Times New Roman"/>
          <w:b/>
          <w:sz w:val="24"/>
          <w:szCs w:val="24"/>
        </w:rPr>
        <w:t>MATERIJALNI RASHODI</w:t>
      </w:r>
      <w:r w:rsidR="00853ECD" w:rsidRPr="00585BB9">
        <w:rPr>
          <w:rFonts w:ascii="Times New Roman" w:hAnsi="Times New Roman" w:cs="Times New Roman"/>
          <w:b/>
          <w:sz w:val="24"/>
          <w:szCs w:val="24"/>
        </w:rPr>
        <w:t xml:space="preserve"> (32)</w:t>
      </w:r>
    </w:p>
    <w:p w14:paraId="1E5943E2" w14:textId="46AC4815" w:rsidR="00585BB9" w:rsidRPr="00585BB9" w:rsidRDefault="00585BB9" w:rsidP="00585BB9">
      <w:pPr>
        <w:widowControl w:val="0"/>
        <w:autoSpaceDE w:val="0"/>
        <w:autoSpaceDN w:val="0"/>
        <w:adjustRightInd w:val="0"/>
        <w:spacing w:after="0" w:line="240" w:lineRule="auto"/>
        <w:jc w:val="both"/>
        <w:rPr>
          <w:rFonts w:ascii="Times New Roman" w:hAnsi="Times New Roman" w:cs="Times New Roman"/>
          <w:bCs/>
          <w:noProof/>
          <w:sz w:val="24"/>
          <w:szCs w:val="24"/>
        </w:rPr>
      </w:pPr>
      <w:r w:rsidRPr="00585BB9">
        <w:rPr>
          <w:rFonts w:ascii="Times New Roman" w:hAnsi="Times New Roman" w:cs="Times New Roman"/>
          <w:b/>
          <w:noProof/>
          <w:sz w:val="24"/>
          <w:szCs w:val="24"/>
        </w:rPr>
        <w:tab/>
      </w:r>
      <w:r w:rsidRPr="00585BB9">
        <w:rPr>
          <w:rFonts w:ascii="Times New Roman" w:hAnsi="Times New Roman" w:cs="Times New Roman"/>
          <w:bCs/>
          <w:noProof/>
          <w:sz w:val="24"/>
          <w:szCs w:val="24"/>
        </w:rPr>
        <w:t>Materijalni rashodi ostvareni su</w:t>
      </w:r>
      <w:r w:rsidR="00BB73AE">
        <w:rPr>
          <w:rFonts w:ascii="Times New Roman" w:hAnsi="Times New Roman" w:cs="Times New Roman"/>
          <w:bCs/>
          <w:noProof/>
          <w:sz w:val="24"/>
          <w:szCs w:val="24"/>
        </w:rPr>
        <w:t xml:space="preserve"> u iznosu od 148.563,56 eura odnosno</w:t>
      </w:r>
      <w:r w:rsidRPr="00585BB9">
        <w:rPr>
          <w:rFonts w:ascii="Times New Roman" w:hAnsi="Times New Roman" w:cs="Times New Roman"/>
          <w:bCs/>
          <w:noProof/>
          <w:sz w:val="24"/>
          <w:szCs w:val="24"/>
        </w:rPr>
        <w:t xml:space="preserve"> za </w:t>
      </w:r>
      <w:r w:rsidR="00EB75BD">
        <w:rPr>
          <w:rFonts w:ascii="Times New Roman" w:hAnsi="Times New Roman" w:cs="Times New Roman"/>
          <w:bCs/>
          <w:noProof/>
          <w:sz w:val="24"/>
          <w:szCs w:val="24"/>
        </w:rPr>
        <w:t>5,73</w:t>
      </w:r>
      <w:r w:rsidRPr="00585BB9">
        <w:rPr>
          <w:rFonts w:ascii="Times New Roman" w:hAnsi="Times New Roman" w:cs="Times New Roman"/>
          <w:bCs/>
          <w:noProof/>
          <w:sz w:val="24"/>
          <w:szCs w:val="24"/>
        </w:rPr>
        <w:t xml:space="preserve"> % više u odnosu na izvještajno razdoblje prethodne godine. Odstupanja u odnosu na prošlu godinu zabilježena su na:</w:t>
      </w:r>
    </w:p>
    <w:p w14:paraId="618DE8E0" w14:textId="0D2953A8" w:rsidR="00585BB9" w:rsidRPr="00585BB9" w:rsidRDefault="00585BB9" w:rsidP="00585BB9">
      <w:pPr>
        <w:widowControl w:val="0"/>
        <w:autoSpaceDE w:val="0"/>
        <w:autoSpaceDN w:val="0"/>
        <w:adjustRightInd w:val="0"/>
        <w:spacing w:after="0" w:line="240" w:lineRule="auto"/>
        <w:jc w:val="both"/>
        <w:rPr>
          <w:rFonts w:ascii="Times New Roman" w:hAnsi="Times New Roman" w:cs="Times New Roman"/>
          <w:bCs/>
          <w:noProof/>
          <w:sz w:val="24"/>
          <w:szCs w:val="24"/>
        </w:rPr>
      </w:pPr>
      <w:r w:rsidRPr="00585BB9">
        <w:rPr>
          <w:rFonts w:ascii="Times New Roman" w:hAnsi="Times New Roman" w:cs="Times New Roman"/>
          <w:bCs/>
          <w:noProof/>
          <w:sz w:val="24"/>
          <w:szCs w:val="24"/>
        </w:rPr>
        <w:tab/>
        <w:t xml:space="preserve">Podskupina 321 (naknade troškova zaposlenima) u iznosu od </w:t>
      </w:r>
      <w:r w:rsidR="00EB75BD">
        <w:rPr>
          <w:rFonts w:ascii="Times New Roman" w:hAnsi="Times New Roman" w:cs="Times New Roman"/>
          <w:bCs/>
          <w:noProof/>
          <w:sz w:val="24"/>
          <w:szCs w:val="24"/>
        </w:rPr>
        <w:t>5.065,65 eura</w:t>
      </w:r>
      <w:r w:rsidRPr="00585BB9">
        <w:rPr>
          <w:rFonts w:ascii="Times New Roman" w:hAnsi="Times New Roman" w:cs="Times New Roman"/>
          <w:bCs/>
          <w:noProof/>
          <w:sz w:val="24"/>
          <w:szCs w:val="24"/>
        </w:rPr>
        <w:t xml:space="preserve">, povećane su u odnosu na izvještajno razdoblje prethodne godine zbog povećanih troškova za stručno usavršavanje zaposlenika, povećanih troškova naknade za prijevoz </w:t>
      </w:r>
      <w:r w:rsidRPr="00585BB9">
        <w:rPr>
          <w:rFonts w:ascii="Times New Roman" w:hAnsi="Times New Roman"/>
          <w:bCs/>
          <w:sz w:val="24"/>
          <w:szCs w:val="24"/>
        </w:rPr>
        <w:t xml:space="preserve">zbog promjene Pravilnika o materijalnim i drugim pravima službenika i namještenika u Jedinstvenom upravnom odjelu Općine Koprivnički </w:t>
      </w:r>
      <w:proofErr w:type="spellStart"/>
      <w:r w:rsidRPr="00585BB9">
        <w:rPr>
          <w:rFonts w:ascii="Times New Roman" w:hAnsi="Times New Roman"/>
          <w:bCs/>
          <w:sz w:val="24"/>
          <w:szCs w:val="24"/>
        </w:rPr>
        <w:t>Bregi</w:t>
      </w:r>
      <w:proofErr w:type="spellEnd"/>
      <w:r w:rsidRPr="00585BB9">
        <w:rPr>
          <w:rFonts w:ascii="Times New Roman" w:hAnsi="Times New Roman"/>
          <w:bCs/>
          <w:sz w:val="24"/>
          <w:szCs w:val="24"/>
        </w:rPr>
        <w:t xml:space="preserve"> te povećanih troškova za korištenje privatnog automobila u poslovne svrhe, a što koristi komunalni redar i komunalni radnik za redovne poslove.</w:t>
      </w:r>
    </w:p>
    <w:p w14:paraId="5B66E813" w14:textId="77777777" w:rsidR="00EB75BD" w:rsidRPr="00EB75BD" w:rsidRDefault="00585BB9" w:rsidP="00EB75BD">
      <w:pPr>
        <w:pStyle w:val="Bezproreda"/>
        <w:rPr>
          <w:rFonts w:ascii="Times New Roman" w:hAnsi="Times New Roman" w:cs="Times New Roman"/>
          <w:sz w:val="24"/>
          <w:szCs w:val="24"/>
        </w:rPr>
      </w:pPr>
      <w:r w:rsidRPr="00EB75BD">
        <w:rPr>
          <w:rFonts w:ascii="Times New Roman" w:hAnsi="Times New Roman" w:cs="Times New Roman"/>
          <w:noProof/>
          <w:sz w:val="24"/>
          <w:szCs w:val="24"/>
        </w:rPr>
        <w:tab/>
        <w:t xml:space="preserve">Podskupina 322 (rashodi za materijal i energiju) ostvareni su za </w:t>
      </w:r>
      <w:r w:rsidR="00EB75BD" w:rsidRPr="00EB75BD">
        <w:rPr>
          <w:rFonts w:ascii="Times New Roman" w:hAnsi="Times New Roman" w:cs="Times New Roman"/>
          <w:noProof/>
          <w:sz w:val="24"/>
          <w:szCs w:val="24"/>
        </w:rPr>
        <w:t>34,96</w:t>
      </w:r>
      <w:r w:rsidRPr="00EB75BD">
        <w:rPr>
          <w:rFonts w:ascii="Times New Roman" w:hAnsi="Times New Roman" w:cs="Times New Roman"/>
          <w:noProof/>
          <w:sz w:val="24"/>
          <w:szCs w:val="24"/>
        </w:rPr>
        <w:t xml:space="preserve"> % </w:t>
      </w:r>
      <w:r w:rsidR="00EB75BD" w:rsidRPr="00EB75BD">
        <w:rPr>
          <w:rFonts w:ascii="Times New Roman" w:hAnsi="Times New Roman" w:cs="Times New Roman"/>
          <w:noProof/>
          <w:sz w:val="24"/>
          <w:szCs w:val="24"/>
        </w:rPr>
        <w:t>više</w:t>
      </w:r>
      <w:r w:rsidRPr="00EB75BD">
        <w:rPr>
          <w:rFonts w:ascii="Times New Roman" w:hAnsi="Times New Roman" w:cs="Times New Roman"/>
          <w:noProof/>
          <w:sz w:val="24"/>
          <w:szCs w:val="24"/>
        </w:rPr>
        <w:t xml:space="preserve"> u odnosu na izvještajno razdoblje prethodne godine, u iznosu od </w:t>
      </w:r>
      <w:r w:rsidR="00EB75BD" w:rsidRPr="00EB75BD">
        <w:rPr>
          <w:rFonts w:ascii="Times New Roman" w:hAnsi="Times New Roman" w:cs="Times New Roman"/>
          <w:noProof/>
          <w:sz w:val="24"/>
          <w:szCs w:val="24"/>
        </w:rPr>
        <w:t>20.818,75 eura</w:t>
      </w:r>
      <w:r w:rsidRPr="00EB75BD">
        <w:rPr>
          <w:rFonts w:ascii="Times New Roman" w:hAnsi="Times New Roman" w:cs="Times New Roman"/>
          <w:noProof/>
          <w:sz w:val="24"/>
          <w:szCs w:val="24"/>
        </w:rPr>
        <w:t xml:space="preserve">. </w:t>
      </w:r>
      <w:r w:rsidR="00EB75BD" w:rsidRPr="00EB75BD">
        <w:rPr>
          <w:rFonts w:ascii="Times New Roman" w:hAnsi="Times New Roman" w:cs="Times New Roman"/>
          <w:sz w:val="24"/>
          <w:szCs w:val="24"/>
        </w:rPr>
        <w:t>Razlike u odnosu na izvještajno razdoblje prethodne godine javljaju se zbog većih cijena materijala i energenata na tržištu.</w:t>
      </w:r>
    </w:p>
    <w:p w14:paraId="1C2BC6EC" w14:textId="5483B295" w:rsidR="00585BB9" w:rsidRPr="00EB75BD" w:rsidRDefault="00585BB9" w:rsidP="00EB75BD">
      <w:pPr>
        <w:pStyle w:val="Bezproreda"/>
        <w:rPr>
          <w:rFonts w:ascii="Times New Roman" w:hAnsi="Times New Roman" w:cs="Times New Roman"/>
          <w:noProof/>
          <w:sz w:val="24"/>
          <w:szCs w:val="24"/>
        </w:rPr>
      </w:pPr>
      <w:r w:rsidRPr="00EB75BD">
        <w:rPr>
          <w:rFonts w:ascii="Times New Roman" w:hAnsi="Times New Roman" w:cs="Times New Roman"/>
          <w:noProof/>
          <w:sz w:val="24"/>
          <w:szCs w:val="24"/>
        </w:rPr>
        <w:t xml:space="preserve">Navedeni materijalni rashodi koriste se sukladno potrebama i situacijama u kojima se Općina pronađe. </w:t>
      </w:r>
    </w:p>
    <w:p w14:paraId="567B14A3" w14:textId="1E312516" w:rsidR="00585BB9" w:rsidRDefault="00585BB9" w:rsidP="00585BB9">
      <w:pPr>
        <w:widowControl w:val="0"/>
        <w:autoSpaceDE w:val="0"/>
        <w:autoSpaceDN w:val="0"/>
        <w:adjustRightInd w:val="0"/>
        <w:spacing w:after="0" w:line="240" w:lineRule="auto"/>
        <w:jc w:val="both"/>
        <w:rPr>
          <w:rFonts w:ascii="Times New Roman" w:hAnsi="Times New Roman" w:cs="Times New Roman"/>
          <w:noProof/>
          <w:sz w:val="24"/>
          <w:szCs w:val="24"/>
        </w:rPr>
      </w:pPr>
      <w:r w:rsidRPr="00585BB9">
        <w:rPr>
          <w:rFonts w:ascii="Times New Roman" w:hAnsi="Times New Roman" w:cs="Times New Roman"/>
          <w:noProof/>
          <w:sz w:val="24"/>
          <w:szCs w:val="24"/>
        </w:rPr>
        <w:tab/>
        <w:t>Podskupina 323 (rashodi za usluge) - u strukturi ovih rashoda veće odstupanje iskazano je na:</w:t>
      </w:r>
    </w:p>
    <w:p w14:paraId="5E688F0A" w14:textId="130965F5" w:rsidR="00EB75BD" w:rsidRPr="00EB75BD" w:rsidRDefault="00EB75BD" w:rsidP="00EB75BD">
      <w:pPr>
        <w:pStyle w:val="Bezproreda"/>
        <w:jc w:val="both"/>
        <w:rPr>
          <w:rFonts w:ascii="Times New Roman" w:hAnsi="Times New Roman" w:cs="Times New Roman"/>
          <w:sz w:val="24"/>
          <w:szCs w:val="24"/>
        </w:rPr>
      </w:pPr>
      <w:r w:rsidRPr="00EB75BD">
        <w:rPr>
          <w:rFonts w:ascii="Times New Roman" w:hAnsi="Times New Roman" w:cs="Times New Roman"/>
          <w:noProof/>
          <w:sz w:val="24"/>
          <w:szCs w:val="24"/>
        </w:rPr>
        <w:t xml:space="preserve">- Odjeljak 3231 – usluge telefona, interneta, pošte i prijevoza u iznosu od 2.844,98 eura. </w:t>
      </w:r>
      <w:r w:rsidRPr="00EB75BD">
        <w:rPr>
          <w:rFonts w:ascii="Times New Roman" w:hAnsi="Times New Roman" w:cs="Times New Roman"/>
          <w:sz w:val="24"/>
          <w:szCs w:val="24"/>
        </w:rPr>
        <w:t>Do</w:t>
      </w:r>
      <w:r w:rsidRPr="00EB75BD">
        <w:t xml:space="preserve"> </w:t>
      </w:r>
      <w:r w:rsidRPr="00EB75BD">
        <w:rPr>
          <w:rFonts w:ascii="Times New Roman" w:hAnsi="Times New Roman" w:cs="Times New Roman"/>
          <w:sz w:val="24"/>
          <w:szCs w:val="24"/>
        </w:rPr>
        <w:t>povećanja u odnosu na 2024. godinu dolazi zbog većih cijena navedenih usluga.</w:t>
      </w:r>
    </w:p>
    <w:p w14:paraId="136FD138" w14:textId="77777777" w:rsidR="00EB75BD" w:rsidRPr="00EB75BD" w:rsidRDefault="00585BB9" w:rsidP="00EB75BD">
      <w:pPr>
        <w:pStyle w:val="Bezproreda"/>
        <w:jc w:val="both"/>
        <w:rPr>
          <w:rFonts w:ascii="Times New Roman" w:hAnsi="Times New Roman" w:cs="Times New Roman"/>
          <w:sz w:val="24"/>
          <w:szCs w:val="24"/>
        </w:rPr>
      </w:pPr>
      <w:r w:rsidRPr="00EB75BD">
        <w:rPr>
          <w:rFonts w:ascii="Times New Roman" w:hAnsi="Times New Roman" w:cs="Times New Roman"/>
          <w:noProof/>
          <w:sz w:val="24"/>
          <w:szCs w:val="24"/>
        </w:rPr>
        <w:t xml:space="preserve">- Odjeljak 3232 – usluge tekućeg i investicijslog održavanja u iznosu </w:t>
      </w:r>
      <w:r w:rsidR="00EB75BD" w:rsidRPr="00EB75BD">
        <w:rPr>
          <w:rFonts w:ascii="Times New Roman" w:hAnsi="Times New Roman" w:cs="Times New Roman"/>
          <w:noProof/>
          <w:sz w:val="24"/>
          <w:szCs w:val="24"/>
        </w:rPr>
        <w:t>11.274,31 eura</w:t>
      </w:r>
      <w:r w:rsidRPr="00EB75BD">
        <w:rPr>
          <w:rFonts w:ascii="Times New Roman" w:hAnsi="Times New Roman" w:cs="Times New Roman"/>
          <w:noProof/>
          <w:sz w:val="24"/>
          <w:szCs w:val="24"/>
        </w:rPr>
        <w:t xml:space="preserve">. </w:t>
      </w:r>
      <w:r w:rsidR="00EB75BD" w:rsidRPr="00EB75BD">
        <w:rPr>
          <w:rFonts w:ascii="Times New Roman" w:hAnsi="Times New Roman" w:cs="Times New Roman"/>
          <w:sz w:val="24"/>
          <w:szCs w:val="24"/>
        </w:rPr>
        <w:t xml:space="preserve">Navedeni rashodi ostvareni su manje u odnosu na prethodnu godini zbog realizacije pojedinih projekata sukladno Proračunu Općine Koprivnički </w:t>
      </w:r>
      <w:proofErr w:type="spellStart"/>
      <w:r w:rsidR="00EB75BD" w:rsidRPr="00EB75BD">
        <w:rPr>
          <w:rFonts w:ascii="Times New Roman" w:hAnsi="Times New Roman" w:cs="Times New Roman"/>
          <w:sz w:val="24"/>
          <w:szCs w:val="24"/>
        </w:rPr>
        <w:t>Bregi</w:t>
      </w:r>
      <w:proofErr w:type="spellEnd"/>
      <w:r w:rsidR="00EB75BD" w:rsidRPr="00EB75BD">
        <w:rPr>
          <w:rFonts w:ascii="Times New Roman" w:hAnsi="Times New Roman" w:cs="Times New Roman"/>
          <w:sz w:val="24"/>
          <w:szCs w:val="24"/>
        </w:rPr>
        <w:t>.</w:t>
      </w:r>
    </w:p>
    <w:p w14:paraId="3A576ECA" w14:textId="77777777" w:rsidR="00EB75BD" w:rsidRPr="00EB75BD" w:rsidRDefault="00585BB9" w:rsidP="00EB75BD">
      <w:pPr>
        <w:pStyle w:val="Bezproreda"/>
        <w:jc w:val="both"/>
        <w:rPr>
          <w:rFonts w:ascii="Times New Roman" w:hAnsi="Times New Roman" w:cs="Times New Roman"/>
          <w:sz w:val="24"/>
          <w:szCs w:val="24"/>
        </w:rPr>
      </w:pPr>
      <w:r w:rsidRPr="00EB75BD">
        <w:rPr>
          <w:rFonts w:ascii="Times New Roman" w:hAnsi="Times New Roman" w:cs="Times New Roman"/>
          <w:noProof/>
          <w:sz w:val="24"/>
          <w:szCs w:val="24"/>
        </w:rPr>
        <w:t xml:space="preserve">- Odjeljak 3233 – usluge promidžbe i informiranja iskazane su u iznosu </w:t>
      </w:r>
      <w:r w:rsidR="00EB75BD" w:rsidRPr="00EB75BD">
        <w:rPr>
          <w:rFonts w:ascii="Times New Roman" w:hAnsi="Times New Roman" w:cs="Times New Roman"/>
          <w:noProof/>
          <w:sz w:val="24"/>
          <w:szCs w:val="24"/>
        </w:rPr>
        <w:t xml:space="preserve">10.697,72 eura. </w:t>
      </w:r>
      <w:r w:rsidR="00EB75BD" w:rsidRPr="00EB75BD">
        <w:rPr>
          <w:rFonts w:ascii="Times New Roman" w:hAnsi="Times New Roman" w:cs="Times New Roman"/>
          <w:sz w:val="24"/>
          <w:szCs w:val="24"/>
        </w:rPr>
        <w:t xml:space="preserve">Na navedenim rashodima došlo je do povećanja zbog povećanja cijena navedenih usluga, ali je i realizirana aktivnost za uslugu izrade tabla za vidljivost projekta (izgradnje pješačko biciklističke staze u ulicama A. Šenoe i V. Nazora u Koprivničkim </w:t>
      </w:r>
      <w:proofErr w:type="spellStart"/>
      <w:r w:rsidR="00EB75BD" w:rsidRPr="00EB75BD">
        <w:rPr>
          <w:rFonts w:ascii="Times New Roman" w:hAnsi="Times New Roman" w:cs="Times New Roman"/>
          <w:sz w:val="24"/>
          <w:szCs w:val="24"/>
        </w:rPr>
        <w:t>Bregima</w:t>
      </w:r>
      <w:proofErr w:type="spellEnd"/>
      <w:r w:rsidR="00EB75BD" w:rsidRPr="00EB75BD">
        <w:rPr>
          <w:rFonts w:ascii="Times New Roman" w:hAnsi="Times New Roman" w:cs="Times New Roman"/>
          <w:sz w:val="24"/>
          <w:szCs w:val="24"/>
        </w:rPr>
        <w:t>). Također, 2025. godini održavali su se lokalni izbori pa je došlo do povećanja navedenih troškova.</w:t>
      </w:r>
    </w:p>
    <w:p w14:paraId="1FF7DD8C" w14:textId="77777777" w:rsidR="00EB75BD" w:rsidRPr="00EB75BD" w:rsidRDefault="00585BB9" w:rsidP="00EB75BD">
      <w:pPr>
        <w:pStyle w:val="Bezproreda"/>
        <w:jc w:val="both"/>
        <w:rPr>
          <w:rFonts w:ascii="Times New Roman" w:hAnsi="Times New Roman" w:cs="Times New Roman"/>
          <w:sz w:val="24"/>
          <w:szCs w:val="24"/>
        </w:rPr>
      </w:pPr>
      <w:r w:rsidRPr="00EB75BD">
        <w:rPr>
          <w:rFonts w:ascii="Times New Roman" w:hAnsi="Times New Roman" w:cs="Times New Roman"/>
          <w:noProof/>
          <w:sz w:val="24"/>
          <w:szCs w:val="24"/>
        </w:rPr>
        <w:t xml:space="preserve">- Odjeljak 3234 – komunalne usluge iskazane su u iznosu </w:t>
      </w:r>
      <w:r w:rsidR="00EB75BD" w:rsidRPr="00EB75BD">
        <w:rPr>
          <w:rFonts w:ascii="Times New Roman" w:hAnsi="Times New Roman" w:cs="Times New Roman"/>
          <w:noProof/>
          <w:sz w:val="24"/>
          <w:szCs w:val="24"/>
        </w:rPr>
        <w:t>15.273,48 eura.</w:t>
      </w:r>
      <w:r w:rsidRPr="00EB75BD">
        <w:rPr>
          <w:rFonts w:ascii="Times New Roman" w:hAnsi="Times New Roman" w:cs="Times New Roman"/>
          <w:noProof/>
          <w:sz w:val="24"/>
          <w:szCs w:val="24"/>
        </w:rPr>
        <w:t xml:space="preserve"> </w:t>
      </w:r>
      <w:r w:rsidR="00EB75BD" w:rsidRPr="00EB75BD">
        <w:rPr>
          <w:rFonts w:ascii="Times New Roman" w:hAnsi="Times New Roman" w:cs="Times New Roman"/>
          <w:sz w:val="24"/>
          <w:szCs w:val="24"/>
        </w:rPr>
        <w:t>Troškovi se odnose na troškove vodoopskrbe, zbrinjavanje i odvoz smeća, ostale komunalne usluge (deratizacija) te naknade za uređenje voda. Navedeni troškovi povećali su se  zbog većih cijena za navedene usluge.</w:t>
      </w:r>
    </w:p>
    <w:p w14:paraId="1E3399E3" w14:textId="77777777" w:rsidR="0055330B" w:rsidRPr="0055330B" w:rsidRDefault="00585BB9" w:rsidP="0055330B">
      <w:pPr>
        <w:pStyle w:val="Bezproreda"/>
        <w:jc w:val="both"/>
        <w:rPr>
          <w:rFonts w:ascii="Times New Roman" w:hAnsi="Times New Roman" w:cs="Times New Roman"/>
          <w:sz w:val="24"/>
          <w:szCs w:val="24"/>
        </w:rPr>
      </w:pPr>
      <w:r w:rsidRPr="0055330B">
        <w:rPr>
          <w:rFonts w:ascii="Times New Roman" w:hAnsi="Times New Roman" w:cs="Times New Roman"/>
          <w:noProof/>
          <w:sz w:val="24"/>
          <w:szCs w:val="24"/>
        </w:rPr>
        <w:t xml:space="preserve">- Odjeljak 3236 – zdravstvene i veterinarske usluge u iznosu </w:t>
      </w:r>
      <w:r w:rsidR="0055330B" w:rsidRPr="0055330B">
        <w:rPr>
          <w:rFonts w:ascii="Times New Roman" w:hAnsi="Times New Roman" w:cs="Times New Roman"/>
          <w:noProof/>
          <w:sz w:val="24"/>
          <w:szCs w:val="24"/>
        </w:rPr>
        <w:t>17.407,64 eura</w:t>
      </w:r>
      <w:r w:rsidRPr="0055330B">
        <w:rPr>
          <w:rFonts w:ascii="Times New Roman" w:hAnsi="Times New Roman" w:cs="Times New Roman"/>
          <w:noProof/>
          <w:sz w:val="24"/>
          <w:szCs w:val="24"/>
        </w:rPr>
        <w:t xml:space="preserve"> odnosno </w:t>
      </w:r>
      <w:r w:rsidR="0055330B" w:rsidRPr="0055330B">
        <w:rPr>
          <w:rFonts w:ascii="Times New Roman" w:hAnsi="Times New Roman" w:cs="Times New Roman"/>
          <w:noProof/>
          <w:sz w:val="24"/>
          <w:szCs w:val="24"/>
        </w:rPr>
        <w:t>37,14</w:t>
      </w:r>
      <w:r w:rsidRPr="0055330B">
        <w:rPr>
          <w:rFonts w:ascii="Times New Roman" w:hAnsi="Times New Roman" w:cs="Times New Roman"/>
          <w:noProof/>
          <w:sz w:val="24"/>
          <w:szCs w:val="24"/>
        </w:rPr>
        <w:t xml:space="preserve">% više u odnosu na izvještajno razdoblje prethodne godine. </w:t>
      </w:r>
      <w:r w:rsidR="0055330B" w:rsidRPr="0055330B">
        <w:rPr>
          <w:rFonts w:ascii="Times New Roman" w:hAnsi="Times New Roman" w:cs="Times New Roman"/>
          <w:sz w:val="24"/>
          <w:szCs w:val="24"/>
        </w:rPr>
        <w:t xml:space="preserve">Rashodi se odnose na skrb i zbrinjavanje psa lutalica na području općine. Troškovi za skrb o psima lutalicama su znatno visoki zbog cijena tih usluga i velikog broja psa lutalica sa područja Općine Koprivnički </w:t>
      </w:r>
      <w:proofErr w:type="spellStart"/>
      <w:r w:rsidR="0055330B" w:rsidRPr="0055330B">
        <w:rPr>
          <w:rFonts w:ascii="Times New Roman" w:hAnsi="Times New Roman" w:cs="Times New Roman"/>
          <w:sz w:val="24"/>
          <w:szCs w:val="24"/>
        </w:rPr>
        <w:t>Bregi</w:t>
      </w:r>
      <w:proofErr w:type="spellEnd"/>
      <w:r w:rsidR="0055330B" w:rsidRPr="0055330B">
        <w:rPr>
          <w:rFonts w:ascii="Times New Roman" w:hAnsi="Times New Roman" w:cs="Times New Roman"/>
          <w:sz w:val="24"/>
          <w:szCs w:val="24"/>
        </w:rPr>
        <w:t>.</w:t>
      </w:r>
    </w:p>
    <w:p w14:paraId="6D3B364C" w14:textId="199CEDBB" w:rsidR="0055330B" w:rsidRPr="0055330B" w:rsidRDefault="00585BB9" w:rsidP="0055330B">
      <w:pPr>
        <w:pStyle w:val="Bezproreda"/>
        <w:jc w:val="both"/>
        <w:rPr>
          <w:rFonts w:ascii="Times New Roman" w:hAnsi="Times New Roman" w:cs="Times New Roman"/>
          <w:sz w:val="24"/>
          <w:szCs w:val="24"/>
        </w:rPr>
      </w:pPr>
      <w:r w:rsidRPr="0055330B">
        <w:rPr>
          <w:rFonts w:ascii="Times New Roman" w:hAnsi="Times New Roman" w:cs="Times New Roman"/>
          <w:noProof/>
          <w:sz w:val="24"/>
          <w:szCs w:val="24"/>
        </w:rPr>
        <w:t xml:space="preserve">- Odjeljak 3238 – računalne usluge iskazane u iznosu </w:t>
      </w:r>
      <w:r w:rsidR="0055330B" w:rsidRPr="0055330B">
        <w:rPr>
          <w:rFonts w:ascii="Times New Roman" w:hAnsi="Times New Roman" w:cs="Times New Roman"/>
          <w:noProof/>
          <w:sz w:val="24"/>
          <w:szCs w:val="24"/>
        </w:rPr>
        <w:t>9.545,38 eura.</w:t>
      </w:r>
      <w:r w:rsidR="0055330B">
        <w:rPr>
          <w:rFonts w:ascii="Times New Roman" w:hAnsi="Times New Roman" w:cs="Times New Roman"/>
          <w:noProof/>
          <w:sz w:val="24"/>
          <w:szCs w:val="24"/>
        </w:rPr>
        <w:t xml:space="preserve"> </w:t>
      </w:r>
      <w:r w:rsidR="0055330B" w:rsidRPr="0055330B">
        <w:rPr>
          <w:rFonts w:ascii="Times New Roman" w:hAnsi="Times New Roman" w:cs="Times New Roman"/>
          <w:sz w:val="24"/>
          <w:szCs w:val="24"/>
        </w:rPr>
        <w:t xml:space="preserve">Računalne usluge smanjene su u odnosu na prethodnu godinu kada se uvodila nova digitalna platforma sustava </w:t>
      </w:r>
      <w:r w:rsidR="0055330B" w:rsidRPr="0055330B">
        <w:rPr>
          <w:rFonts w:ascii="Times New Roman" w:hAnsi="Times New Roman" w:cs="Times New Roman"/>
          <w:sz w:val="24"/>
          <w:szCs w:val="24"/>
        </w:rPr>
        <w:lastRenderedPageBreak/>
        <w:t>obavještavanja koja digitalizira, ubrzava i pojednostavljuje proces kreiranja i provedbe natječaja kojima se dodjeljuju javna sredstva dok se za istu u 2025. godini plaća samo održavanje platforme.</w:t>
      </w:r>
    </w:p>
    <w:p w14:paraId="14498F91" w14:textId="52AEFE6E" w:rsidR="00585BB9" w:rsidRPr="0055330B" w:rsidRDefault="00585BB9" w:rsidP="0055330B">
      <w:pPr>
        <w:spacing w:line="240" w:lineRule="auto"/>
        <w:jc w:val="both"/>
        <w:rPr>
          <w:rFonts w:ascii="Times New Roman" w:hAnsi="Times New Roman" w:cs="Times New Roman"/>
          <w:sz w:val="24"/>
          <w:szCs w:val="24"/>
        </w:rPr>
      </w:pPr>
      <w:r w:rsidRPr="0055330B">
        <w:rPr>
          <w:rFonts w:ascii="Times New Roman" w:hAnsi="Times New Roman" w:cs="Times New Roman"/>
          <w:noProof/>
          <w:sz w:val="24"/>
          <w:szCs w:val="24"/>
        </w:rPr>
        <w:t xml:space="preserve">- Odjeljak 3239 – ostale usluge u iznosu </w:t>
      </w:r>
      <w:r w:rsidR="0055330B" w:rsidRPr="0055330B">
        <w:rPr>
          <w:rFonts w:ascii="Times New Roman" w:hAnsi="Times New Roman" w:cs="Times New Roman"/>
          <w:noProof/>
          <w:sz w:val="24"/>
          <w:szCs w:val="24"/>
        </w:rPr>
        <w:t>4.263,97 eura</w:t>
      </w:r>
      <w:r w:rsidRPr="0055330B">
        <w:rPr>
          <w:rFonts w:ascii="Times New Roman" w:hAnsi="Times New Roman" w:cs="Times New Roman"/>
          <w:noProof/>
          <w:sz w:val="24"/>
          <w:szCs w:val="24"/>
        </w:rPr>
        <w:t xml:space="preserve">. </w:t>
      </w:r>
      <w:r w:rsidR="0055330B" w:rsidRPr="0055330B">
        <w:rPr>
          <w:rFonts w:ascii="Times New Roman" w:hAnsi="Times New Roman" w:cs="Times New Roman"/>
          <w:sz w:val="24"/>
          <w:szCs w:val="24"/>
        </w:rPr>
        <w:t>Troškovi se odnose na troškove naknada Poreznoj upravi u iznosu 1% od ukupno naplaćenih prihoda za obavljanje poslova utvrđivanja, evidentiranja naplate, nadzora i ovrhe poreza na dohodak, usluge Bibliobusa. Veći su troškovi naknade Poreznoj upravi zbog većih prihoda.</w:t>
      </w:r>
    </w:p>
    <w:p w14:paraId="2DA7FC4A" w14:textId="6EF53B74" w:rsidR="0055330B" w:rsidRPr="0055330B" w:rsidRDefault="00585BB9" w:rsidP="0055330B">
      <w:pPr>
        <w:pStyle w:val="Bezproreda"/>
        <w:jc w:val="both"/>
        <w:rPr>
          <w:rFonts w:ascii="Times New Roman" w:hAnsi="Times New Roman" w:cs="Times New Roman"/>
          <w:sz w:val="24"/>
          <w:szCs w:val="24"/>
        </w:rPr>
      </w:pPr>
      <w:r w:rsidRPr="0055330B">
        <w:rPr>
          <w:rFonts w:ascii="Times New Roman" w:hAnsi="Times New Roman" w:cs="Times New Roman"/>
          <w:noProof/>
          <w:sz w:val="24"/>
          <w:szCs w:val="24"/>
        </w:rPr>
        <w:t xml:space="preserve">Podskupina - 329 ostali nespomenuti rashodi poslovanja iskazani su u iznosu </w:t>
      </w:r>
      <w:r w:rsidR="0055330B" w:rsidRPr="0055330B">
        <w:rPr>
          <w:rFonts w:ascii="Times New Roman" w:hAnsi="Times New Roman" w:cs="Times New Roman"/>
          <w:noProof/>
          <w:sz w:val="24"/>
          <w:szCs w:val="24"/>
        </w:rPr>
        <w:t>39.691,77 eura.</w:t>
      </w:r>
      <w:r w:rsidR="0055330B" w:rsidRPr="0055330B">
        <w:rPr>
          <w:rFonts w:ascii="Times New Roman" w:hAnsi="Times New Roman" w:cs="Times New Roman"/>
          <w:sz w:val="24"/>
          <w:szCs w:val="24"/>
        </w:rPr>
        <w:t xml:space="preserve"> Povećane su naknade za rad predstavničkih i izvršnih tijela, povjerenstava i slično zbog nove Odluke Vlade o povećanju osnovice za državne dužnosnike. Zbog održavanja lokalnih izbora u 2025. godini utrošena su sredstva za isplate naknada članovima povjerenstava, biračkim odborima i stručnom timu dok istih u 2024. godini nije bilo.</w:t>
      </w:r>
    </w:p>
    <w:p w14:paraId="243AB7CA" w14:textId="402DD444" w:rsidR="0055330B" w:rsidRPr="0055330B" w:rsidRDefault="0055330B" w:rsidP="0055330B">
      <w:pPr>
        <w:pStyle w:val="Bezproreda"/>
        <w:jc w:val="both"/>
        <w:rPr>
          <w:rFonts w:ascii="Times New Roman" w:hAnsi="Times New Roman" w:cs="Times New Roman"/>
          <w:sz w:val="24"/>
          <w:szCs w:val="24"/>
        </w:rPr>
      </w:pPr>
      <w:r w:rsidRPr="0055330B">
        <w:rPr>
          <w:rFonts w:ascii="Times New Roman" w:hAnsi="Times New Roman" w:cs="Times New Roman"/>
          <w:sz w:val="24"/>
          <w:szCs w:val="24"/>
        </w:rPr>
        <w:t>Povećane su naknade za rad predstavničkih i izvršnih tijela, povjerenstava i slično zbog nove Odluke Vlade o povećanju osnovice za državne dužnosnike. Zbog održavanja lokalnih izbora u 2025. godini utrošena su sredstva za isplate naknada članovima povjerenstava, biračkim odborima i stručnom timu dok istih u 2024. godini nije bilo.</w:t>
      </w:r>
    </w:p>
    <w:p w14:paraId="458404C3" w14:textId="7C17610A" w:rsidR="0055330B" w:rsidRDefault="0055330B" w:rsidP="0055330B">
      <w:pPr>
        <w:pStyle w:val="Bezproreda"/>
        <w:jc w:val="both"/>
        <w:rPr>
          <w:rFonts w:ascii="Times New Roman" w:hAnsi="Times New Roman" w:cs="Times New Roman"/>
          <w:sz w:val="24"/>
          <w:szCs w:val="24"/>
        </w:rPr>
      </w:pPr>
      <w:r w:rsidRPr="0055330B">
        <w:rPr>
          <w:rFonts w:ascii="Times New Roman" w:hAnsi="Times New Roman" w:cs="Times New Roman"/>
          <w:sz w:val="24"/>
          <w:szCs w:val="24"/>
        </w:rPr>
        <w:t>Troškovi reprezentacije veći su u odnosu na izvještajno razdoblje prethodne godine zbog provođenja edukativnih, kulturnih i sportskih aktivnosti djece predškolske dobi, odnosno zbog troškova radi održavanja završne priredbe bazičnog treninga i engleskog jezika.</w:t>
      </w:r>
    </w:p>
    <w:p w14:paraId="08A8D719" w14:textId="3BAFCB81" w:rsidR="0055330B" w:rsidRPr="0055330B" w:rsidRDefault="0055330B" w:rsidP="0055330B">
      <w:pPr>
        <w:pStyle w:val="Bezproreda"/>
        <w:jc w:val="both"/>
        <w:rPr>
          <w:rFonts w:ascii="Times New Roman" w:hAnsi="Times New Roman" w:cs="Times New Roman"/>
          <w:sz w:val="24"/>
          <w:szCs w:val="24"/>
        </w:rPr>
      </w:pPr>
      <w:r w:rsidRPr="0055330B">
        <w:rPr>
          <w:rFonts w:ascii="Times New Roman" w:hAnsi="Times New Roman" w:cs="Times New Roman"/>
          <w:sz w:val="24"/>
          <w:szCs w:val="24"/>
        </w:rPr>
        <w:t xml:space="preserve">U 2024. godini plaćeni su troškovi pristojba i naknada zbog primljene presude, a vezane uz naplatu naknade za korištenje odlagališta otpada na području Općine Koprivnički Ivanec, odnosno odlagalištu </w:t>
      </w:r>
      <w:proofErr w:type="spellStart"/>
      <w:r w:rsidRPr="0055330B">
        <w:rPr>
          <w:rFonts w:ascii="Times New Roman" w:hAnsi="Times New Roman" w:cs="Times New Roman"/>
          <w:sz w:val="24"/>
          <w:szCs w:val="24"/>
        </w:rPr>
        <w:t>Piškornica</w:t>
      </w:r>
      <w:proofErr w:type="spellEnd"/>
      <w:r w:rsidRPr="0055330B">
        <w:rPr>
          <w:rFonts w:ascii="Times New Roman" w:hAnsi="Times New Roman" w:cs="Times New Roman"/>
          <w:sz w:val="24"/>
          <w:szCs w:val="24"/>
        </w:rPr>
        <w:t xml:space="preserve"> sanacijsko odlagalište d.o.o. stoga su oni znatno veći u odnosu na 2025. godinu.</w:t>
      </w:r>
    </w:p>
    <w:p w14:paraId="55AEF9CA" w14:textId="6A582E25" w:rsidR="0055330B" w:rsidRPr="0055330B" w:rsidRDefault="0055330B" w:rsidP="0055330B">
      <w:pPr>
        <w:pStyle w:val="Bezproreda"/>
        <w:jc w:val="both"/>
        <w:rPr>
          <w:rFonts w:ascii="Times New Roman" w:hAnsi="Times New Roman" w:cs="Times New Roman"/>
          <w:sz w:val="24"/>
          <w:szCs w:val="24"/>
        </w:rPr>
      </w:pPr>
      <w:r w:rsidRPr="0055330B">
        <w:rPr>
          <w:rFonts w:ascii="Times New Roman" w:hAnsi="Times New Roman" w:cs="Times New Roman"/>
          <w:sz w:val="24"/>
          <w:szCs w:val="24"/>
        </w:rPr>
        <w:t xml:space="preserve">Ostali nespomenuti rashodi poslovanja manji su u odnosu na izvještajno razdoblje prethodne godine iz razloga što je u 2024. godini, zbog poplave koja je pogodila Općinu Koprivnički </w:t>
      </w:r>
      <w:proofErr w:type="spellStart"/>
      <w:r w:rsidRPr="0055330B">
        <w:rPr>
          <w:rFonts w:ascii="Times New Roman" w:hAnsi="Times New Roman" w:cs="Times New Roman"/>
          <w:sz w:val="24"/>
          <w:szCs w:val="24"/>
        </w:rPr>
        <w:t>Bregi</w:t>
      </w:r>
      <w:proofErr w:type="spellEnd"/>
      <w:r w:rsidRPr="0055330B">
        <w:rPr>
          <w:rFonts w:ascii="Times New Roman" w:hAnsi="Times New Roman" w:cs="Times New Roman"/>
          <w:sz w:val="24"/>
          <w:szCs w:val="24"/>
        </w:rPr>
        <w:t>, nabavljen pijesak dok u 2025. godini nije bilo takvih troškova.</w:t>
      </w:r>
    </w:p>
    <w:p w14:paraId="0F27136C" w14:textId="19B3CB46" w:rsidR="00585BB9" w:rsidRPr="00585BB9" w:rsidRDefault="00585BB9" w:rsidP="0055330B">
      <w:pPr>
        <w:pStyle w:val="Bezproreda"/>
        <w:jc w:val="both"/>
        <w:rPr>
          <w:rFonts w:ascii="Times New Roman" w:hAnsi="Times New Roman" w:cs="Times New Roman"/>
          <w:noProof/>
          <w:sz w:val="24"/>
          <w:szCs w:val="24"/>
        </w:rPr>
      </w:pPr>
    </w:p>
    <w:p w14:paraId="5CEC260D" w14:textId="218A0DBB" w:rsidR="00865D34" w:rsidRPr="00585BB9" w:rsidRDefault="00585BB9" w:rsidP="00A50B8D">
      <w:pPr>
        <w:pStyle w:val="Bezproreda"/>
        <w:jc w:val="both"/>
        <w:rPr>
          <w:rFonts w:ascii="Times New Roman" w:hAnsi="Times New Roman" w:cs="Times New Roman"/>
          <w:b/>
          <w:sz w:val="24"/>
          <w:szCs w:val="24"/>
        </w:rPr>
      </w:pPr>
      <w:r w:rsidRPr="00585BB9">
        <w:rPr>
          <w:rFonts w:ascii="Times New Roman" w:hAnsi="Times New Roman" w:cs="Times New Roman"/>
          <w:b/>
          <w:sz w:val="24"/>
          <w:szCs w:val="24"/>
        </w:rPr>
        <w:t>FINANCIJSKI RASHODI</w:t>
      </w:r>
      <w:r w:rsidR="00865D34" w:rsidRPr="00585BB9">
        <w:rPr>
          <w:rFonts w:ascii="Times New Roman" w:hAnsi="Times New Roman" w:cs="Times New Roman"/>
          <w:b/>
          <w:sz w:val="24"/>
          <w:szCs w:val="24"/>
        </w:rPr>
        <w:t xml:space="preserve"> (3</w:t>
      </w:r>
      <w:r w:rsidR="00B26367" w:rsidRPr="00585BB9">
        <w:rPr>
          <w:rFonts w:ascii="Times New Roman" w:hAnsi="Times New Roman" w:cs="Times New Roman"/>
          <w:b/>
          <w:sz w:val="24"/>
          <w:szCs w:val="24"/>
        </w:rPr>
        <w:t>4</w:t>
      </w:r>
      <w:r w:rsidR="00865D34" w:rsidRPr="00585BB9">
        <w:rPr>
          <w:rFonts w:ascii="Times New Roman" w:hAnsi="Times New Roman" w:cs="Times New Roman"/>
          <w:b/>
          <w:sz w:val="24"/>
          <w:szCs w:val="24"/>
        </w:rPr>
        <w:t>)</w:t>
      </w:r>
      <w:r w:rsidR="00540E3E" w:rsidRPr="00585BB9">
        <w:rPr>
          <w:rFonts w:ascii="Times New Roman" w:hAnsi="Times New Roman" w:cs="Times New Roman"/>
          <w:b/>
          <w:sz w:val="24"/>
          <w:szCs w:val="24"/>
        </w:rPr>
        <w:t xml:space="preserve"> </w:t>
      </w:r>
    </w:p>
    <w:p w14:paraId="6BF3B7BE" w14:textId="7B0E6EFB" w:rsidR="00585BB9" w:rsidRPr="00652C05" w:rsidRDefault="00585BB9" w:rsidP="00652C05">
      <w:pPr>
        <w:pStyle w:val="Bezproreda"/>
        <w:jc w:val="both"/>
        <w:rPr>
          <w:rFonts w:ascii="Times New Roman" w:hAnsi="Times New Roman" w:cs="Times New Roman"/>
          <w:noProof/>
          <w:sz w:val="24"/>
          <w:szCs w:val="24"/>
        </w:rPr>
      </w:pPr>
      <w:r w:rsidRPr="00652C05">
        <w:rPr>
          <w:rFonts w:ascii="Times New Roman" w:hAnsi="Times New Roman" w:cs="Times New Roman"/>
          <w:noProof/>
          <w:sz w:val="24"/>
          <w:szCs w:val="24"/>
        </w:rPr>
        <w:t xml:space="preserve">Iskazani financijski rashodi u iznosu od </w:t>
      </w:r>
      <w:r w:rsidR="00270086" w:rsidRPr="00652C05">
        <w:rPr>
          <w:rFonts w:ascii="Times New Roman" w:hAnsi="Times New Roman" w:cs="Times New Roman"/>
          <w:noProof/>
          <w:sz w:val="24"/>
          <w:szCs w:val="24"/>
        </w:rPr>
        <w:t>870,46 eura</w:t>
      </w:r>
      <w:r w:rsidRPr="00652C05">
        <w:rPr>
          <w:rFonts w:ascii="Times New Roman" w:hAnsi="Times New Roman" w:cs="Times New Roman"/>
          <w:noProof/>
          <w:sz w:val="24"/>
          <w:szCs w:val="24"/>
        </w:rPr>
        <w:t xml:space="preserve"> odnose se na troškove</w:t>
      </w:r>
    </w:p>
    <w:p w14:paraId="41B483C1" w14:textId="1EA13FCE" w:rsidR="00652C05" w:rsidRDefault="00585BB9" w:rsidP="00652C05">
      <w:pPr>
        <w:pStyle w:val="Bezproreda"/>
        <w:jc w:val="both"/>
        <w:rPr>
          <w:rFonts w:ascii="Times New Roman" w:hAnsi="Times New Roman" w:cs="Times New Roman"/>
          <w:sz w:val="24"/>
          <w:szCs w:val="24"/>
        </w:rPr>
      </w:pPr>
      <w:r w:rsidRPr="00652C05">
        <w:rPr>
          <w:rFonts w:ascii="Times New Roman" w:hAnsi="Times New Roman" w:cs="Times New Roman"/>
          <w:noProof/>
          <w:sz w:val="24"/>
          <w:szCs w:val="24"/>
        </w:rPr>
        <w:t xml:space="preserve">bankarskih usluga i usluga platnog prometa te troškove naknada od 0,5% od naplaćenih prihoda. </w:t>
      </w:r>
      <w:r w:rsidR="00652C05" w:rsidRPr="00652C05">
        <w:rPr>
          <w:rFonts w:ascii="Times New Roman" w:hAnsi="Times New Roman" w:cs="Times New Roman"/>
          <w:sz w:val="24"/>
          <w:szCs w:val="24"/>
        </w:rPr>
        <w:t>Zbog većih prihoda, veći su i troškovi naknada naplate 5% od naplaćenih prihoda.</w:t>
      </w:r>
    </w:p>
    <w:p w14:paraId="2B199768" w14:textId="77777777" w:rsidR="00652C05" w:rsidRPr="00652C05" w:rsidRDefault="00652C05" w:rsidP="00652C05">
      <w:pPr>
        <w:pStyle w:val="Bezproreda"/>
        <w:jc w:val="both"/>
        <w:rPr>
          <w:rFonts w:ascii="Times New Roman" w:hAnsi="Times New Roman" w:cs="Times New Roman"/>
          <w:sz w:val="24"/>
          <w:szCs w:val="24"/>
        </w:rPr>
      </w:pPr>
    </w:p>
    <w:p w14:paraId="6FC6B511" w14:textId="1E35B135" w:rsidR="00652C05" w:rsidRPr="00585BB9" w:rsidRDefault="00652C05" w:rsidP="00652C05">
      <w:pPr>
        <w:pStyle w:val="Bezproreda"/>
        <w:jc w:val="both"/>
        <w:rPr>
          <w:rFonts w:ascii="Times New Roman" w:hAnsi="Times New Roman" w:cs="Times New Roman"/>
          <w:b/>
          <w:sz w:val="24"/>
          <w:szCs w:val="24"/>
        </w:rPr>
      </w:pPr>
      <w:r>
        <w:rPr>
          <w:rFonts w:ascii="Times New Roman" w:hAnsi="Times New Roman" w:cs="Times New Roman"/>
          <w:b/>
          <w:sz w:val="24"/>
          <w:szCs w:val="24"/>
        </w:rPr>
        <w:t>SUBVENCIJE</w:t>
      </w:r>
      <w:r w:rsidRPr="00585BB9">
        <w:rPr>
          <w:rFonts w:ascii="Times New Roman" w:hAnsi="Times New Roman" w:cs="Times New Roman"/>
          <w:b/>
          <w:sz w:val="24"/>
          <w:szCs w:val="24"/>
        </w:rPr>
        <w:t xml:space="preserve"> (3</w:t>
      </w:r>
      <w:r>
        <w:rPr>
          <w:rFonts w:ascii="Times New Roman" w:hAnsi="Times New Roman" w:cs="Times New Roman"/>
          <w:b/>
          <w:sz w:val="24"/>
          <w:szCs w:val="24"/>
        </w:rPr>
        <w:t>5</w:t>
      </w:r>
      <w:r w:rsidRPr="00585BB9">
        <w:rPr>
          <w:rFonts w:ascii="Times New Roman" w:hAnsi="Times New Roman" w:cs="Times New Roman"/>
          <w:b/>
          <w:sz w:val="24"/>
          <w:szCs w:val="24"/>
        </w:rPr>
        <w:t xml:space="preserve">) </w:t>
      </w:r>
    </w:p>
    <w:p w14:paraId="60581A8B" w14:textId="20C7111C" w:rsidR="00585BB9" w:rsidRPr="00652C05" w:rsidRDefault="00652C05" w:rsidP="00652C05">
      <w:pPr>
        <w:spacing w:line="240" w:lineRule="auto"/>
        <w:ind w:firstLine="708"/>
        <w:jc w:val="both"/>
        <w:rPr>
          <w:rFonts w:ascii="Times New Roman" w:hAnsi="Times New Roman" w:cs="Times New Roman"/>
          <w:sz w:val="24"/>
          <w:szCs w:val="24"/>
        </w:rPr>
      </w:pPr>
      <w:r w:rsidRPr="00652C05">
        <w:rPr>
          <w:rFonts w:ascii="Times New Roman" w:hAnsi="Times New Roman" w:cs="Times New Roman"/>
          <w:sz w:val="24"/>
          <w:szCs w:val="24"/>
        </w:rPr>
        <w:t xml:space="preserve">Navedene subvencije odnose se na subvencije poljoprivrednicima za sufinanciranje umjetnog </w:t>
      </w:r>
      <w:proofErr w:type="spellStart"/>
      <w:r w:rsidRPr="00652C05">
        <w:rPr>
          <w:rFonts w:ascii="Times New Roman" w:hAnsi="Times New Roman" w:cs="Times New Roman"/>
          <w:sz w:val="24"/>
          <w:szCs w:val="24"/>
        </w:rPr>
        <w:t>osjemenjivanja</w:t>
      </w:r>
      <w:proofErr w:type="spellEnd"/>
      <w:r w:rsidRPr="00652C05">
        <w:rPr>
          <w:rFonts w:ascii="Times New Roman" w:hAnsi="Times New Roman" w:cs="Times New Roman"/>
          <w:sz w:val="24"/>
          <w:szCs w:val="24"/>
        </w:rPr>
        <w:t xml:space="preserve"> goveda poljoprivrednih proizvođača koji se bave primarnom poljoprivrednom proizvodnjom s područja Općine Koprivnički </w:t>
      </w:r>
      <w:proofErr w:type="spellStart"/>
      <w:r w:rsidRPr="00652C05">
        <w:rPr>
          <w:rFonts w:ascii="Times New Roman" w:hAnsi="Times New Roman" w:cs="Times New Roman"/>
          <w:sz w:val="24"/>
          <w:szCs w:val="24"/>
        </w:rPr>
        <w:t>Bregi</w:t>
      </w:r>
      <w:proofErr w:type="spellEnd"/>
      <w:r w:rsidRPr="00652C05">
        <w:rPr>
          <w:rFonts w:ascii="Times New Roman" w:hAnsi="Times New Roman" w:cs="Times New Roman"/>
          <w:sz w:val="24"/>
          <w:szCs w:val="24"/>
        </w:rPr>
        <w:t>. U izvještajnom razdoblju prethodne godine nisu ostvarene dok su u 2025. godini isplaćene u iznosu od 2.819,36 eura.</w:t>
      </w:r>
    </w:p>
    <w:p w14:paraId="0CF1E49F" w14:textId="1E498294" w:rsidR="00585BB9" w:rsidRPr="00585BB9" w:rsidRDefault="00061950" w:rsidP="00585BB9">
      <w:pPr>
        <w:pStyle w:val="Bezproreda"/>
        <w:jc w:val="both"/>
        <w:rPr>
          <w:rFonts w:ascii="Times New Roman" w:hAnsi="Times New Roman" w:cs="Times New Roman"/>
          <w:b/>
          <w:sz w:val="24"/>
          <w:szCs w:val="24"/>
        </w:rPr>
      </w:pPr>
      <w:r>
        <w:rPr>
          <w:rFonts w:ascii="Times New Roman" w:hAnsi="Times New Roman" w:cs="Times New Roman"/>
          <w:b/>
          <w:sz w:val="24"/>
          <w:szCs w:val="24"/>
        </w:rPr>
        <w:t>POMOĆI DANE U INOZEMSTVO I UNUTAR OPĆEG PRORAČUNA</w:t>
      </w:r>
      <w:r w:rsidR="00585BB9" w:rsidRPr="00585BB9">
        <w:rPr>
          <w:rFonts w:ascii="Times New Roman" w:hAnsi="Times New Roman" w:cs="Times New Roman"/>
          <w:b/>
          <w:sz w:val="24"/>
          <w:szCs w:val="24"/>
        </w:rPr>
        <w:t xml:space="preserve"> (3</w:t>
      </w:r>
      <w:r w:rsidR="00585BB9">
        <w:rPr>
          <w:rFonts w:ascii="Times New Roman" w:hAnsi="Times New Roman" w:cs="Times New Roman"/>
          <w:b/>
          <w:sz w:val="24"/>
          <w:szCs w:val="24"/>
        </w:rPr>
        <w:t>6</w:t>
      </w:r>
      <w:r w:rsidR="00585BB9" w:rsidRPr="00585BB9">
        <w:rPr>
          <w:rFonts w:ascii="Times New Roman" w:hAnsi="Times New Roman" w:cs="Times New Roman"/>
          <w:b/>
          <w:sz w:val="24"/>
          <w:szCs w:val="24"/>
        </w:rPr>
        <w:t xml:space="preserve">) </w:t>
      </w:r>
    </w:p>
    <w:p w14:paraId="0E43ECF1" w14:textId="5EE5926B" w:rsidR="00652C05" w:rsidRPr="00652C05" w:rsidRDefault="00652C05" w:rsidP="00652C05">
      <w:pPr>
        <w:spacing w:line="240" w:lineRule="auto"/>
        <w:ind w:firstLine="705"/>
        <w:jc w:val="both"/>
        <w:rPr>
          <w:rFonts w:ascii="Times New Roman" w:hAnsi="Times New Roman" w:cs="Times New Roman"/>
          <w:sz w:val="24"/>
          <w:szCs w:val="24"/>
        </w:rPr>
      </w:pPr>
      <w:r w:rsidRPr="00652C05">
        <w:rPr>
          <w:rFonts w:ascii="Times New Roman" w:hAnsi="Times New Roman" w:cs="Times New Roman"/>
          <w:sz w:val="24"/>
          <w:szCs w:val="24"/>
        </w:rPr>
        <w:t xml:space="preserve">Pomoći  proračunskim korisnicima drugih proračuna odnose se na:  -sredstva pomoći iz proračuna za potrebe plaća odgojnog i stručnog osoblja vrtića „Potočić“ podružnice dječjeg vrtića „Vrapčić“ (navedeni troškovi veći su u odnosu na izvještajno razdoblje prethodne godine) i na -sredstva pomoći Osnovnoj školi Koprivnički </w:t>
      </w:r>
      <w:proofErr w:type="spellStart"/>
      <w:r w:rsidRPr="00652C05">
        <w:rPr>
          <w:rFonts w:ascii="Times New Roman" w:hAnsi="Times New Roman" w:cs="Times New Roman"/>
          <w:sz w:val="24"/>
          <w:szCs w:val="24"/>
        </w:rPr>
        <w:t>Bregi</w:t>
      </w:r>
      <w:proofErr w:type="spellEnd"/>
      <w:r w:rsidRPr="00652C05">
        <w:rPr>
          <w:rFonts w:ascii="Times New Roman" w:hAnsi="Times New Roman" w:cs="Times New Roman"/>
          <w:sz w:val="24"/>
          <w:szCs w:val="24"/>
        </w:rPr>
        <w:t>.</w:t>
      </w:r>
      <w:r>
        <w:rPr>
          <w:rFonts w:ascii="Times New Roman" w:hAnsi="Times New Roman" w:cs="Times New Roman"/>
          <w:sz w:val="24"/>
          <w:szCs w:val="24"/>
        </w:rPr>
        <w:t xml:space="preserve"> Navedene pomoći u 2025. godini iznose 79.568,37 eura i veće su za 51,23% u odnosu na izvještajno razdoblje prethodne godine. </w:t>
      </w:r>
    </w:p>
    <w:p w14:paraId="4D127036" w14:textId="4D675BC0" w:rsidR="009B1F49" w:rsidRPr="00061950" w:rsidRDefault="00061950" w:rsidP="00652C05">
      <w:pPr>
        <w:pStyle w:val="Bezproreda"/>
        <w:jc w:val="both"/>
        <w:rPr>
          <w:rFonts w:ascii="Times New Roman" w:hAnsi="Times New Roman" w:cs="Times New Roman"/>
          <w:b/>
          <w:sz w:val="24"/>
          <w:szCs w:val="24"/>
        </w:rPr>
      </w:pPr>
      <w:r w:rsidRPr="00061950">
        <w:rPr>
          <w:rFonts w:ascii="Times New Roman" w:hAnsi="Times New Roman" w:cs="Times New Roman"/>
          <w:b/>
          <w:sz w:val="24"/>
          <w:szCs w:val="24"/>
        </w:rPr>
        <w:t xml:space="preserve">NAKNADE GRAĐANIMA I KUĆANSTVIMA NA TEMELJU OSIGURANJA I </w:t>
      </w:r>
      <w:r>
        <w:rPr>
          <w:rFonts w:ascii="Times New Roman" w:hAnsi="Times New Roman" w:cs="Times New Roman"/>
          <w:b/>
          <w:sz w:val="24"/>
          <w:szCs w:val="24"/>
        </w:rPr>
        <w:t xml:space="preserve"> </w:t>
      </w:r>
      <w:r w:rsidRPr="00061950">
        <w:rPr>
          <w:rFonts w:ascii="Times New Roman" w:hAnsi="Times New Roman" w:cs="Times New Roman"/>
          <w:b/>
          <w:sz w:val="24"/>
          <w:szCs w:val="24"/>
        </w:rPr>
        <w:t>DRUGE NAKNADE</w:t>
      </w:r>
      <w:r w:rsidR="009B1F49" w:rsidRPr="00061950">
        <w:rPr>
          <w:rFonts w:ascii="Times New Roman" w:hAnsi="Times New Roman" w:cs="Times New Roman"/>
          <w:b/>
          <w:sz w:val="24"/>
          <w:szCs w:val="24"/>
        </w:rPr>
        <w:t xml:space="preserve"> (37)</w:t>
      </w:r>
    </w:p>
    <w:p w14:paraId="59B1F039" w14:textId="1DA894E2" w:rsidR="00652C05" w:rsidRPr="00652C05" w:rsidRDefault="00652C05" w:rsidP="00652C05">
      <w:pPr>
        <w:spacing w:line="240" w:lineRule="auto"/>
        <w:ind w:firstLine="708"/>
        <w:jc w:val="both"/>
        <w:rPr>
          <w:rFonts w:ascii="Times New Roman" w:hAnsi="Times New Roman" w:cs="Times New Roman"/>
          <w:sz w:val="24"/>
          <w:szCs w:val="24"/>
        </w:rPr>
      </w:pPr>
      <w:r w:rsidRPr="00652C05">
        <w:rPr>
          <w:rFonts w:ascii="Times New Roman" w:hAnsi="Times New Roman" w:cs="Times New Roman"/>
          <w:sz w:val="24"/>
          <w:szCs w:val="24"/>
        </w:rPr>
        <w:t xml:space="preserve">U 2025. godini Općina Koprivnički </w:t>
      </w:r>
      <w:proofErr w:type="spellStart"/>
      <w:r w:rsidRPr="00652C05">
        <w:rPr>
          <w:rFonts w:ascii="Times New Roman" w:hAnsi="Times New Roman" w:cs="Times New Roman"/>
          <w:sz w:val="24"/>
          <w:szCs w:val="24"/>
        </w:rPr>
        <w:t>Bregi</w:t>
      </w:r>
      <w:proofErr w:type="spellEnd"/>
      <w:r w:rsidRPr="00652C05">
        <w:rPr>
          <w:rFonts w:ascii="Times New Roman" w:hAnsi="Times New Roman" w:cs="Times New Roman"/>
          <w:sz w:val="24"/>
          <w:szCs w:val="24"/>
        </w:rPr>
        <w:t xml:space="preserve"> isplaćivala je jednokratnu novčanu pomoć za osobe s invaliditetom dok se u 2024. godini navedena pomoć nije isplaćivala, veći je broj studenata kojima se isplaćuju stipendije, veći su troškovi pomoći starijim osobama (isplata </w:t>
      </w:r>
      <w:proofErr w:type="spellStart"/>
      <w:r w:rsidRPr="00652C05">
        <w:rPr>
          <w:rFonts w:ascii="Times New Roman" w:hAnsi="Times New Roman" w:cs="Times New Roman"/>
          <w:sz w:val="24"/>
          <w:szCs w:val="24"/>
        </w:rPr>
        <w:lastRenderedPageBreak/>
        <w:t>uskrsnice</w:t>
      </w:r>
      <w:proofErr w:type="spellEnd"/>
      <w:r w:rsidRPr="00652C05">
        <w:rPr>
          <w:rFonts w:ascii="Times New Roman" w:hAnsi="Times New Roman" w:cs="Times New Roman"/>
          <w:sz w:val="24"/>
          <w:szCs w:val="24"/>
        </w:rPr>
        <w:t>), porasli su troškovi sufinanciranja djece u vanjskim vrtićima i obrtima  te troškovi sufinanciranja sterilizacija i kastracija pasa.</w:t>
      </w:r>
      <w:r>
        <w:rPr>
          <w:rFonts w:ascii="Times New Roman" w:hAnsi="Times New Roman" w:cs="Times New Roman"/>
          <w:sz w:val="24"/>
          <w:szCs w:val="24"/>
        </w:rPr>
        <w:t xml:space="preserve"> </w:t>
      </w:r>
      <w:r w:rsidR="00023EF6">
        <w:rPr>
          <w:rFonts w:ascii="Times New Roman" w:hAnsi="Times New Roman" w:cs="Times New Roman"/>
          <w:sz w:val="24"/>
          <w:szCs w:val="24"/>
        </w:rPr>
        <w:t xml:space="preserve">Navedene naknade ostvarene su u iznosu od 78.101,92 eura, dok su u 2024. godini iznosile 50.918,49 eura. </w:t>
      </w:r>
    </w:p>
    <w:p w14:paraId="638C3FB1" w14:textId="77777777" w:rsidR="00023EF6" w:rsidRDefault="00023EF6" w:rsidP="00611E00">
      <w:pPr>
        <w:pStyle w:val="Bezproreda"/>
        <w:jc w:val="both"/>
        <w:rPr>
          <w:rFonts w:ascii="Times New Roman" w:hAnsi="Times New Roman" w:cs="Times New Roman"/>
          <w:b/>
          <w:sz w:val="24"/>
          <w:szCs w:val="24"/>
        </w:rPr>
      </w:pPr>
    </w:p>
    <w:p w14:paraId="149F7063" w14:textId="11B4E39A" w:rsidR="00611E00" w:rsidRPr="00B40DE7" w:rsidRDefault="00B15B57" w:rsidP="00611E00">
      <w:pPr>
        <w:pStyle w:val="Bezproreda"/>
        <w:jc w:val="both"/>
        <w:rPr>
          <w:rFonts w:ascii="Times New Roman" w:hAnsi="Times New Roman" w:cs="Times New Roman"/>
          <w:b/>
          <w:sz w:val="24"/>
          <w:szCs w:val="24"/>
        </w:rPr>
      </w:pPr>
      <w:r w:rsidRPr="00B40DE7">
        <w:rPr>
          <w:rFonts w:ascii="Times New Roman" w:hAnsi="Times New Roman" w:cs="Times New Roman"/>
          <w:b/>
          <w:sz w:val="24"/>
          <w:szCs w:val="24"/>
        </w:rPr>
        <w:t>TEKUĆE DONACIJE (38)</w:t>
      </w:r>
    </w:p>
    <w:p w14:paraId="122F4B6F" w14:textId="725EA550" w:rsidR="00023EF6" w:rsidRPr="00023EF6" w:rsidRDefault="00B40DE7" w:rsidP="00023EF6">
      <w:pPr>
        <w:pStyle w:val="Bezproreda"/>
        <w:jc w:val="both"/>
        <w:rPr>
          <w:rFonts w:ascii="Times New Roman" w:hAnsi="Times New Roman" w:cs="Times New Roman"/>
          <w:sz w:val="24"/>
          <w:szCs w:val="24"/>
        </w:rPr>
      </w:pPr>
      <w:r w:rsidRPr="00023EF6">
        <w:rPr>
          <w:rFonts w:ascii="Times New Roman" w:hAnsi="Times New Roman" w:cs="Times New Roman"/>
          <w:noProof/>
          <w:sz w:val="24"/>
          <w:szCs w:val="24"/>
        </w:rPr>
        <w:tab/>
        <w:t xml:space="preserve">Rashodi iskazani na podskupini 381 </w:t>
      </w:r>
      <w:r w:rsidR="00023EF6" w:rsidRPr="00023EF6">
        <w:rPr>
          <w:rFonts w:ascii="Times New Roman" w:hAnsi="Times New Roman" w:cs="Times New Roman"/>
          <w:noProof/>
          <w:sz w:val="24"/>
          <w:szCs w:val="24"/>
        </w:rPr>
        <w:t>iznose</w:t>
      </w:r>
      <w:r w:rsidRPr="00023EF6">
        <w:rPr>
          <w:rFonts w:ascii="Times New Roman" w:hAnsi="Times New Roman" w:cs="Times New Roman"/>
          <w:noProof/>
          <w:sz w:val="24"/>
          <w:szCs w:val="24"/>
        </w:rPr>
        <w:t xml:space="preserve"> </w:t>
      </w:r>
      <w:r w:rsidR="00023EF6" w:rsidRPr="00023EF6">
        <w:rPr>
          <w:rFonts w:ascii="Times New Roman" w:hAnsi="Times New Roman" w:cs="Times New Roman"/>
          <w:noProof/>
          <w:sz w:val="24"/>
          <w:szCs w:val="24"/>
        </w:rPr>
        <w:t>49.080,35 eura,</w:t>
      </w:r>
      <w:r w:rsidR="00023EF6">
        <w:rPr>
          <w:rFonts w:ascii="Times New Roman" w:hAnsi="Times New Roman" w:cs="Times New Roman"/>
          <w:noProof/>
          <w:sz w:val="24"/>
          <w:szCs w:val="24"/>
        </w:rPr>
        <w:t xml:space="preserve"> </w:t>
      </w:r>
      <w:r w:rsidR="00023EF6" w:rsidRPr="00023EF6">
        <w:rPr>
          <w:rFonts w:ascii="Times New Roman" w:hAnsi="Times New Roman" w:cs="Times New Roman"/>
          <w:noProof/>
          <w:sz w:val="24"/>
          <w:szCs w:val="24"/>
        </w:rPr>
        <w:t>a</w:t>
      </w:r>
      <w:r w:rsidR="00023EF6" w:rsidRPr="00023EF6">
        <w:rPr>
          <w:rFonts w:ascii="Times New Roman" w:hAnsi="Times New Roman" w:cs="Times New Roman"/>
          <w:sz w:val="24"/>
          <w:szCs w:val="24"/>
        </w:rPr>
        <w:t xml:space="preserve"> isplaćeno je </w:t>
      </w:r>
      <w:r w:rsidR="00023EF6">
        <w:rPr>
          <w:rFonts w:ascii="Times New Roman" w:hAnsi="Times New Roman" w:cs="Times New Roman"/>
          <w:sz w:val="24"/>
          <w:szCs w:val="24"/>
        </w:rPr>
        <w:t xml:space="preserve">36,37% </w:t>
      </w:r>
      <w:r w:rsidR="00023EF6" w:rsidRPr="00023EF6">
        <w:rPr>
          <w:rFonts w:ascii="Times New Roman" w:hAnsi="Times New Roman" w:cs="Times New Roman"/>
          <w:sz w:val="24"/>
          <w:szCs w:val="24"/>
        </w:rPr>
        <w:t xml:space="preserve">više sredstava u odnosu na izvještajno razdoblje prethodne godine za izvršavanje programa kulturno- umjetničkim udrugama, političkim strankama, vatrogasnim društvima, sportskim društvima, humanitarnim organizacija, vjerskim zajednicama i ostalim društvenim organizacijama koje djeluju na području Općine Koprivnički </w:t>
      </w:r>
      <w:proofErr w:type="spellStart"/>
      <w:r w:rsidR="00023EF6" w:rsidRPr="00023EF6">
        <w:rPr>
          <w:rFonts w:ascii="Times New Roman" w:hAnsi="Times New Roman" w:cs="Times New Roman"/>
          <w:sz w:val="24"/>
          <w:szCs w:val="24"/>
        </w:rPr>
        <w:t>Bregi</w:t>
      </w:r>
      <w:proofErr w:type="spellEnd"/>
      <w:r w:rsidR="00023EF6" w:rsidRPr="00023EF6">
        <w:rPr>
          <w:rFonts w:ascii="Times New Roman" w:hAnsi="Times New Roman" w:cs="Times New Roman"/>
          <w:sz w:val="24"/>
          <w:szCs w:val="24"/>
        </w:rPr>
        <w:t>.</w:t>
      </w:r>
    </w:p>
    <w:p w14:paraId="1169D8E8" w14:textId="5A476302" w:rsidR="00023EF6" w:rsidRPr="00023EF6" w:rsidRDefault="00023EF6" w:rsidP="00023EF6">
      <w:pPr>
        <w:pStyle w:val="Bezproreda"/>
        <w:ind w:firstLine="708"/>
        <w:jc w:val="both"/>
        <w:rPr>
          <w:rFonts w:ascii="Times New Roman" w:hAnsi="Times New Roman" w:cs="Times New Roman"/>
          <w:sz w:val="24"/>
          <w:szCs w:val="24"/>
        </w:rPr>
      </w:pPr>
      <w:r w:rsidRPr="00023EF6">
        <w:rPr>
          <w:rFonts w:ascii="Times New Roman" w:hAnsi="Times New Roman" w:cs="Times New Roman"/>
          <w:sz w:val="24"/>
          <w:szCs w:val="24"/>
        </w:rPr>
        <w:t xml:space="preserve">Kapitalne pomoći na podskupini 386 u izvještajnom razdoblju u 2024. godini odnose se na troškove vezane uz poboljšanje </w:t>
      </w:r>
      <w:proofErr w:type="spellStart"/>
      <w:r w:rsidRPr="00023EF6">
        <w:rPr>
          <w:rFonts w:ascii="Times New Roman" w:hAnsi="Times New Roman" w:cs="Times New Roman"/>
          <w:sz w:val="24"/>
          <w:szCs w:val="24"/>
        </w:rPr>
        <w:t>vodnokomunalne</w:t>
      </w:r>
      <w:proofErr w:type="spellEnd"/>
      <w:r w:rsidRPr="00023EF6">
        <w:rPr>
          <w:rFonts w:ascii="Times New Roman" w:hAnsi="Times New Roman" w:cs="Times New Roman"/>
          <w:sz w:val="24"/>
          <w:szCs w:val="24"/>
        </w:rPr>
        <w:t xml:space="preserve"> infrastrukture aglomeracije i troškove odvodnje u naselju Glogovac (Ul. Dugačko brdo). Navedeni troškovi manji su u odnosu na izvještajno razdoblje prethodne godine iz razloga što isti u 2025. godini nisu ostvareni.</w:t>
      </w:r>
    </w:p>
    <w:p w14:paraId="7D93E938" w14:textId="77777777" w:rsidR="00023EF6" w:rsidRDefault="00023EF6" w:rsidP="00A50B8D">
      <w:pPr>
        <w:pStyle w:val="Bezproreda"/>
        <w:jc w:val="both"/>
        <w:rPr>
          <w:rFonts w:eastAsiaTheme="minorEastAsia"/>
          <w:lang w:eastAsia="hr-HR"/>
        </w:rPr>
      </w:pPr>
    </w:p>
    <w:p w14:paraId="2D93F7FE" w14:textId="5643AEC0" w:rsidR="00DF310C" w:rsidRPr="00B40DE7" w:rsidRDefault="00DF310C" w:rsidP="00A50B8D">
      <w:pPr>
        <w:pStyle w:val="Bezproreda"/>
        <w:jc w:val="both"/>
        <w:rPr>
          <w:rFonts w:ascii="Times New Roman" w:hAnsi="Times New Roman" w:cs="Times New Roman"/>
          <w:b/>
          <w:sz w:val="24"/>
          <w:szCs w:val="24"/>
        </w:rPr>
      </w:pPr>
      <w:r w:rsidRPr="00B40DE7">
        <w:rPr>
          <w:rFonts w:ascii="Times New Roman" w:hAnsi="Times New Roman" w:cs="Times New Roman"/>
          <w:b/>
          <w:sz w:val="24"/>
          <w:szCs w:val="24"/>
        </w:rPr>
        <w:t>RASHODI ZA NABAVU NEFINANCIJSKE IMOVINE (4)</w:t>
      </w:r>
    </w:p>
    <w:p w14:paraId="522466F3" w14:textId="77777777" w:rsidR="001E7327" w:rsidRDefault="00B40DE7" w:rsidP="001E7327">
      <w:pPr>
        <w:spacing w:line="240" w:lineRule="auto"/>
        <w:ind w:firstLine="708"/>
        <w:jc w:val="both"/>
        <w:rPr>
          <w:rFonts w:ascii="Times New Roman" w:hAnsi="Times New Roman" w:cs="Times New Roman"/>
          <w:noProof/>
          <w:sz w:val="24"/>
          <w:szCs w:val="24"/>
        </w:rPr>
      </w:pPr>
      <w:r w:rsidRPr="001E7327">
        <w:rPr>
          <w:rFonts w:ascii="Times New Roman" w:hAnsi="Times New Roman" w:cs="Times New Roman"/>
          <w:noProof/>
          <w:sz w:val="24"/>
          <w:szCs w:val="24"/>
        </w:rPr>
        <w:t xml:space="preserve">Rashodi za nabavu nefinancijske imovine iskazani u iznosu </w:t>
      </w:r>
      <w:r w:rsidR="00023EF6" w:rsidRPr="001E7327">
        <w:rPr>
          <w:rFonts w:ascii="Times New Roman" w:hAnsi="Times New Roman" w:cs="Times New Roman"/>
          <w:noProof/>
          <w:sz w:val="24"/>
          <w:szCs w:val="24"/>
        </w:rPr>
        <w:t>249.308,34 eura</w:t>
      </w:r>
      <w:r w:rsidRPr="001E7327">
        <w:rPr>
          <w:rFonts w:ascii="Times New Roman" w:hAnsi="Times New Roman" w:cs="Times New Roman"/>
          <w:noProof/>
          <w:sz w:val="24"/>
          <w:szCs w:val="24"/>
        </w:rPr>
        <w:t xml:space="preserve"> odnose se na:</w:t>
      </w:r>
    </w:p>
    <w:p w14:paraId="3B1A157B" w14:textId="77777777" w:rsidR="001E7327" w:rsidRPr="001E7327" w:rsidRDefault="001E7327" w:rsidP="001E7327">
      <w:pPr>
        <w:pStyle w:val="Bezproreda"/>
        <w:ind w:firstLine="708"/>
        <w:jc w:val="both"/>
        <w:rPr>
          <w:rFonts w:ascii="Times New Roman" w:hAnsi="Times New Roman" w:cs="Times New Roman"/>
          <w:sz w:val="24"/>
          <w:szCs w:val="24"/>
        </w:rPr>
      </w:pPr>
      <w:r w:rsidRPr="001E7327">
        <w:rPr>
          <w:rFonts w:ascii="Times New Roman" w:hAnsi="Times New Roman" w:cs="Times New Roman"/>
          <w:sz w:val="24"/>
          <w:szCs w:val="24"/>
        </w:rPr>
        <w:t>Ceste, željeznice i ostali prometni objekti</w:t>
      </w:r>
      <w:r w:rsidR="00B40DE7" w:rsidRPr="001E7327">
        <w:rPr>
          <w:rFonts w:ascii="Times New Roman" w:hAnsi="Times New Roman" w:cs="Times New Roman"/>
          <w:noProof/>
          <w:sz w:val="24"/>
          <w:szCs w:val="24"/>
        </w:rPr>
        <w:t xml:space="preserve"> </w:t>
      </w:r>
      <w:r w:rsidRPr="001E7327">
        <w:rPr>
          <w:rFonts w:ascii="Times New Roman" w:hAnsi="Times New Roman" w:cs="Times New Roman"/>
          <w:noProof/>
          <w:sz w:val="24"/>
          <w:szCs w:val="24"/>
        </w:rPr>
        <w:t>(</w:t>
      </w:r>
      <w:r w:rsidRPr="001E7327">
        <w:rPr>
          <w:rFonts w:ascii="Times New Roman" w:hAnsi="Times New Roman" w:cs="Times New Roman"/>
          <w:sz w:val="24"/>
          <w:szCs w:val="24"/>
        </w:rPr>
        <w:t xml:space="preserve">4213)- Navedeni rashodi odnose se na izgradnju pješačko- biciklističke staze A. Šenoa i V. Nazora i idejni projekt za ishođenje lokacijske dozvole za stazu </w:t>
      </w:r>
      <w:proofErr w:type="spellStart"/>
      <w:r w:rsidRPr="001E7327">
        <w:rPr>
          <w:rFonts w:ascii="Times New Roman" w:hAnsi="Times New Roman" w:cs="Times New Roman"/>
          <w:sz w:val="24"/>
          <w:szCs w:val="24"/>
        </w:rPr>
        <w:t>Bregi</w:t>
      </w:r>
      <w:proofErr w:type="spellEnd"/>
      <w:r w:rsidRPr="001E7327">
        <w:rPr>
          <w:rFonts w:ascii="Times New Roman" w:hAnsi="Times New Roman" w:cs="Times New Roman"/>
          <w:sz w:val="24"/>
          <w:szCs w:val="24"/>
        </w:rPr>
        <w:t>- Glogovac.</w:t>
      </w:r>
    </w:p>
    <w:p w14:paraId="541CEF50" w14:textId="7CE78E4A" w:rsidR="001E7327" w:rsidRPr="001E7327" w:rsidRDefault="001E7327" w:rsidP="001E7327">
      <w:pPr>
        <w:pStyle w:val="Bezproreda"/>
        <w:ind w:firstLine="708"/>
        <w:jc w:val="both"/>
        <w:rPr>
          <w:rFonts w:ascii="Times New Roman" w:hAnsi="Times New Roman" w:cs="Times New Roman"/>
          <w:sz w:val="24"/>
          <w:szCs w:val="24"/>
        </w:rPr>
      </w:pPr>
      <w:r w:rsidRPr="001E7327">
        <w:rPr>
          <w:rFonts w:ascii="Times New Roman" w:hAnsi="Times New Roman" w:cs="Times New Roman"/>
          <w:sz w:val="24"/>
          <w:szCs w:val="24"/>
        </w:rPr>
        <w:t xml:space="preserve">Ostali građevinski objekti (4214)- Navedeni rashodi odnose se na postavljanje led rasvjetnih tijela od zgrade Općine do crkve i na asfaltiranje staza na groblju u naselju Koprivnički </w:t>
      </w:r>
      <w:proofErr w:type="spellStart"/>
      <w:r w:rsidRPr="001E7327">
        <w:rPr>
          <w:rFonts w:ascii="Times New Roman" w:hAnsi="Times New Roman" w:cs="Times New Roman"/>
          <w:sz w:val="24"/>
          <w:szCs w:val="24"/>
        </w:rPr>
        <w:t>Bregi</w:t>
      </w:r>
      <w:proofErr w:type="spellEnd"/>
      <w:r w:rsidRPr="001E7327">
        <w:rPr>
          <w:rFonts w:ascii="Times New Roman" w:hAnsi="Times New Roman" w:cs="Times New Roman"/>
          <w:sz w:val="24"/>
          <w:szCs w:val="24"/>
        </w:rPr>
        <w:t>.</w:t>
      </w:r>
    </w:p>
    <w:p w14:paraId="14AE7427" w14:textId="65523734" w:rsidR="001E7327" w:rsidRPr="001E7327" w:rsidRDefault="001E7327" w:rsidP="001E7327">
      <w:pPr>
        <w:pStyle w:val="Bezproreda"/>
        <w:ind w:firstLine="708"/>
        <w:jc w:val="both"/>
        <w:rPr>
          <w:rFonts w:ascii="Times New Roman" w:hAnsi="Times New Roman" w:cs="Times New Roman"/>
          <w:sz w:val="24"/>
          <w:szCs w:val="24"/>
        </w:rPr>
      </w:pPr>
      <w:r w:rsidRPr="001E7327">
        <w:rPr>
          <w:rFonts w:ascii="Times New Roman" w:hAnsi="Times New Roman" w:cs="Times New Roman"/>
          <w:sz w:val="24"/>
          <w:szCs w:val="24"/>
        </w:rPr>
        <w:t>Uredska oprema i namještaj (4221)- U 2025. godini kupljena je kuhinja u zgradi Općine dok u izvještajnom razdoblju prethodne godine nije bilo navedenih rashoda.</w:t>
      </w:r>
    </w:p>
    <w:p w14:paraId="3FDE78D3" w14:textId="240E2E28" w:rsidR="001E7327" w:rsidRPr="001E7327" w:rsidRDefault="001E7327" w:rsidP="001E7327">
      <w:pPr>
        <w:pStyle w:val="Bezproreda"/>
        <w:ind w:firstLine="708"/>
        <w:jc w:val="both"/>
        <w:rPr>
          <w:rFonts w:ascii="Times New Roman" w:hAnsi="Times New Roman" w:cs="Times New Roman"/>
          <w:sz w:val="24"/>
          <w:szCs w:val="24"/>
        </w:rPr>
      </w:pPr>
      <w:r w:rsidRPr="001E7327">
        <w:rPr>
          <w:rFonts w:ascii="Times New Roman" w:hAnsi="Times New Roman" w:cs="Times New Roman"/>
          <w:sz w:val="24"/>
          <w:szCs w:val="24"/>
        </w:rPr>
        <w:t xml:space="preserve">Oprema za održavanje i zaštitu (4223)- U izvještajnom razdoblju u 2024. godini utrošeno je 5.716,80 eura za nabavu tri klime u vatrogasnom domu u Koprivničkim </w:t>
      </w:r>
      <w:proofErr w:type="spellStart"/>
      <w:r w:rsidRPr="001E7327">
        <w:rPr>
          <w:rFonts w:ascii="Times New Roman" w:hAnsi="Times New Roman" w:cs="Times New Roman"/>
          <w:sz w:val="24"/>
          <w:szCs w:val="24"/>
        </w:rPr>
        <w:t>Bregima</w:t>
      </w:r>
      <w:proofErr w:type="spellEnd"/>
      <w:r w:rsidRPr="001E7327">
        <w:rPr>
          <w:rFonts w:ascii="Times New Roman" w:hAnsi="Times New Roman" w:cs="Times New Roman"/>
          <w:sz w:val="24"/>
          <w:szCs w:val="24"/>
        </w:rPr>
        <w:t xml:space="preserve"> dok je u izvještajnom razdoblju 2025. godine nabavljena peć i hladnjak za kuhinju u zgradi Općine te su kupljeni perač i kompresor za komunalne potrebe.</w:t>
      </w:r>
    </w:p>
    <w:p w14:paraId="51BBB382" w14:textId="28E265F5" w:rsidR="001E7327" w:rsidRPr="001E7327" w:rsidRDefault="001E7327" w:rsidP="001E7327">
      <w:pPr>
        <w:pStyle w:val="Bezproreda"/>
        <w:ind w:firstLine="708"/>
        <w:jc w:val="both"/>
        <w:rPr>
          <w:rFonts w:ascii="Times New Roman" w:hAnsi="Times New Roman" w:cs="Times New Roman"/>
          <w:sz w:val="24"/>
          <w:szCs w:val="24"/>
        </w:rPr>
      </w:pPr>
      <w:r w:rsidRPr="001E7327">
        <w:rPr>
          <w:rFonts w:ascii="Times New Roman" w:hAnsi="Times New Roman" w:cs="Times New Roman"/>
          <w:sz w:val="24"/>
          <w:szCs w:val="24"/>
        </w:rPr>
        <w:t xml:space="preserve">Uređaji, strojevi i oprema za ostale namjene (4227)- Navedeni troškovi veći su u odnosu na izvještajno razdoblje prethodne godine iz razloga što je kupljen alat za komunalne potrebe, izrađeni su izložbeni štandovi te je nabavljena dekorativna pisanica koja će krasiti naselje Koprivnički </w:t>
      </w:r>
      <w:proofErr w:type="spellStart"/>
      <w:r w:rsidRPr="001E7327">
        <w:rPr>
          <w:rFonts w:ascii="Times New Roman" w:hAnsi="Times New Roman" w:cs="Times New Roman"/>
          <w:sz w:val="24"/>
          <w:szCs w:val="24"/>
        </w:rPr>
        <w:t>Bregi</w:t>
      </w:r>
      <w:proofErr w:type="spellEnd"/>
      <w:r w:rsidRPr="001E7327">
        <w:rPr>
          <w:rFonts w:ascii="Times New Roman" w:hAnsi="Times New Roman" w:cs="Times New Roman"/>
          <w:sz w:val="24"/>
          <w:szCs w:val="24"/>
        </w:rPr>
        <w:t xml:space="preserve"> za vrijeme Uskrsa.</w:t>
      </w:r>
    </w:p>
    <w:p w14:paraId="444D46CE" w14:textId="63A2154A" w:rsidR="001E7327" w:rsidRDefault="001E7327" w:rsidP="001E7327">
      <w:pPr>
        <w:pStyle w:val="Bezproreda"/>
        <w:ind w:firstLine="708"/>
        <w:jc w:val="both"/>
        <w:rPr>
          <w:rFonts w:ascii="Times New Roman" w:hAnsi="Times New Roman" w:cs="Times New Roman"/>
          <w:sz w:val="24"/>
          <w:szCs w:val="24"/>
        </w:rPr>
      </w:pPr>
      <w:r w:rsidRPr="001E7327">
        <w:rPr>
          <w:rFonts w:ascii="Times New Roman" w:hAnsi="Times New Roman" w:cs="Times New Roman"/>
          <w:sz w:val="24"/>
          <w:szCs w:val="24"/>
        </w:rPr>
        <w:t xml:space="preserve">Nematerijalna proizvedena imovina (426)- Navedeni rashodi u izvještajnom razdoblju prethodne godine odnose se na IV. izmjene i dopune Prostornog plana Općine Koprivnički </w:t>
      </w:r>
      <w:proofErr w:type="spellStart"/>
      <w:r w:rsidRPr="001E7327">
        <w:rPr>
          <w:rFonts w:ascii="Times New Roman" w:hAnsi="Times New Roman" w:cs="Times New Roman"/>
          <w:sz w:val="24"/>
          <w:szCs w:val="24"/>
        </w:rPr>
        <w:t>Bregi</w:t>
      </w:r>
      <w:proofErr w:type="spellEnd"/>
      <w:r w:rsidRPr="001E7327">
        <w:rPr>
          <w:rFonts w:ascii="Times New Roman" w:hAnsi="Times New Roman" w:cs="Times New Roman"/>
          <w:sz w:val="24"/>
          <w:szCs w:val="24"/>
        </w:rPr>
        <w:t xml:space="preserve"> dok su u 2025. godini ostvareni rashodi za izmjenu Prostornog plana (izradu prostornih planova nove generacije putem elektroničkog sustava e planova).</w:t>
      </w:r>
    </w:p>
    <w:p w14:paraId="5C17AA86" w14:textId="77777777" w:rsidR="001E7327" w:rsidRPr="001E7327" w:rsidRDefault="001E7327" w:rsidP="001E7327">
      <w:pPr>
        <w:pStyle w:val="Bezproreda"/>
        <w:ind w:firstLine="708"/>
        <w:jc w:val="both"/>
        <w:rPr>
          <w:rFonts w:ascii="Times New Roman" w:hAnsi="Times New Roman" w:cs="Times New Roman"/>
          <w:sz w:val="24"/>
          <w:szCs w:val="24"/>
        </w:rPr>
      </w:pPr>
    </w:p>
    <w:p w14:paraId="24FD5BD9" w14:textId="3BCA168B" w:rsidR="00AE76A9" w:rsidRPr="00AE76A9" w:rsidRDefault="00AE76A9" w:rsidP="001E7327">
      <w:pPr>
        <w:widowControl w:val="0"/>
        <w:autoSpaceDE w:val="0"/>
        <w:autoSpaceDN w:val="0"/>
        <w:adjustRightInd w:val="0"/>
        <w:spacing w:after="0" w:line="240" w:lineRule="auto"/>
        <w:jc w:val="both"/>
        <w:rPr>
          <w:rFonts w:ascii="Times New Roman" w:hAnsi="Times New Roman" w:cs="Times New Roman"/>
          <w:b/>
          <w:noProof/>
          <w:sz w:val="26"/>
          <w:szCs w:val="26"/>
        </w:rPr>
      </w:pPr>
      <w:r w:rsidRPr="00AE76A9">
        <w:rPr>
          <w:rFonts w:ascii="Times New Roman" w:hAnsi="Times New Roman" w:cs="Times New Roman"/>
          <w:b/>
          <w:noProof/>
          <w:sz w:val="26"/>
          <w:szCs w:val="26"/>
        </w:rPr>
        <w:t>IZDACI</w:t>
      </w:r>
    </w:p>
    <w:p w14:paraId="632F7FA7" w14:textId="30412321" w:rsidR="00B52DB3" w:rsidRDefault="00B52DB3" w:rsidP="00B40DE7">
      <w:pPr>
        <w:widowControl w:val="0"/>
        <w:autoSpaceDE w:val="0"/>
        <w:autoSpaceDN w:val="0"/>
        <w:adjustRightInd w:val="0"/>
        <w:spacing w:after="0" w:line="240" w:lineRule="auto"/>
        <w:ind w:firstLine="720"/>
        <w:jc w:val="both"/>
        <w:rPr>
          <w:rFonts w:ascii="Times New Roman" w:hAnsi="Times New Roman" w:cs="Times New Roman"/>
          <w:noProof/>
          <w:sz w:val="24"/>
          <w:szCs w:val="24"/>
        </w:rPr>
      </w:pPr>
    </w:p>
    <w:p w14:paraId="2887D5CE" w14:textId="77DEDD09" w:rsidR="00B52DB3" w:rsidRDefault="00B52DB3" w:rsidP="00B52DB3">
      <w:pPr>
        <w:pStyle w:val="Bezproreda"/>
        <w:jc w:val="both"/>
        <w:rPr>
          <w:rFonts w:ascii="Times New Roman" w:hAnsi="Times New Roman" w:cs="Times New Roman"/>
          <w:b/>
          <w:sz w:val="24"/>
          <w:szCs w:val="24"/>
        </w:rPr>
      </w:pPr>
      <w:r>
        <w:rPr>
          <w:rFonts w:ascii="Times New Roman" w:hAnsi="Times New Roman" w:cs="Times New Roman"/>
          <w:b/>
          <w:sz w:val="24"/>
          <w:szCs w:val="24"/>
        </w:rPr>
        <w:t>IZDACI ZA FINANCIJSKU IMOVINU I OTPLATE ZAJMOVA (5)</w:t>
      </w:r>
    </w:p>
    <w:p w14:paraId="75FD75EF" w14:textId="77777777" w:rsidR="001E7327" w:rsidRPr="001E7327" w:rsidRDefault="001E7327" w:rsidP="001E7327">
      <w:pPr>
        <w:spacing w:line="240" w:lineRule="auto"/>
        <w:jc w:val="both"/>
        <w:rPr>
          <w:rFonts w:ascii="Times New Roman" w:hAnsi="Times New Roman" w:cs="Times New Roman"/>
          <w:sz w:val="24"/>
          <w:szCs w:val="24"/>
        </w:rPr>
      </w:pPr>
      <w:r w:rsidRPr="001E7327">
        <w:rPr>
          <w:rFonts w:ascii="Times New Roman" w:hAnsi="Times New Roman" w:cs="Times New Roman"/>
          <w:sz w:val="24"/>
          <w:szCs w:val="24"/>
        </w:rPr>
        <w:t>Izdaci za otplatu glavnice primljenih kredita i zajmova u 2025. godini nisu ostvareni dok su u 2024. godini ostvareni u iznosu od 3.850,36 eura, a odnose se na vraćanje poreza na dohodak iz 2023. godine.</w:t>
      </w:r>
    </w:p>
    <w:p w14:paraId="753453D9" w14:textId="3DE60626" w:rsidR="00B52DB3" w:rsidRDefault="00B52DB3" w:rsidP="00B52DB3">
      <w:pPr>
        <w:pStyle w:val="Bezproreda"/>
        <w:jc w:val="both"/>
        <w:rPr>
          <w:rFonts w:ascii="Times New Roman" w:hAnsi="Times New Roman" w:cs="Times New Roman"/>
          <w:b/>
          <w:sz w:val="24"/>
          <w:szCs w:val="24"/>
        </w:rPr>
      </w:pPr>
    </w:p>
    <w:p w14:paraId="3C86C482" w14:textId="192D8DDD" w:rsidR="009A19F6" w:rsidRDefault="009A19F6" w:rsidP="00B52DB3">
      <w:pPr>
        <w:pStyle w:val="Bezproreda"/>
        <w:jc w:val="both"/>
        <w:rPr>
          <w:rFonts w:ascii="Times New Roman" w:hAnsi="Times New Roman" w:cs="Times New Roman"/>
          <w:b/>
          <w:sz w:val="24"/>
          <w:szCs w:val="24"/>
        </w:rPr>
      </w:pPr>
    </w:p>
    <w:p w14:paraId="03A81A93" w14:textId="77777777" w:rsidR="009A19F6" w:rsidRDefault="009A19F6" w:rsidP="00B52DB3">
      <w:pPr>
        <w:pStyle w:val="Bezproreda"/>
        <w:jc w:val="both"/>
        <w:rPr>
          <w:rFonts w:ascii="Times New Roman" w:hAnsi="Times New Roman" w:cs="Times New Roman"/>
          <w:b/>
          <w:sz w:val="24"/>
          <w:szCs w:val="24"/>
        </w:rPr>
      </w:pPr>
    </w:p>
    <w:p w14:paraId="7C412F98" w14:textId="77777777" w:rsidR="00DE08BA" w:rsidRPr="00AE76A9" w:rsidRDefault="00DE08BA" w:rsidP="002A03BE">
      <w:pPr>
        <w:widowControl w:val="0"/>
        <w:autoSpaceDE w:val="0"/>
        <w:autoSpaceDN w:val="0"/>
        <w:adjustRightInd w:val="0"/>
        <w:spacing w:after="0" w:line="240" w:lineRule="auto"/>
        <w:jc w:val="both"/>
        <w:rPr>
          <w:rFonts w:ascii="Times New Roman" w:hAnsi="Times New Roman" w:cs="Times New Roman"/>
          <w:b/>
          <w:noProof/>
          <w:sz w:val="26"/>
          <w:szCs w:val="26"/>
        </w:rPr>
      </w:pPr>
      <w:r w:rsidRPr="00AE76A9">
        <w:rPr>
          <w:rFonts w:ascii="Times New Roman" w:hAnsi="Times New Roman" w:cs="Times New Roman"/>
          <w:b/>
          <w:noProof/>
          <w:sz w:val="26"/>
          <w:szCs w:val="26"/>
        </w:rPr>
        <w:lastRenderedPageBreak/>
        <w:t>VIŠAK/ MANJAK</w:t>
      </w:r>
    </w:p>
    <w:p w14:paraId="4115AEC7" w14:textId="67BB61CC" w:rsidR="002A03BE" w:rsidRPr="002A03BE" w:rsidRDefault="002A03BE" w:rsidP="002A03BE">
      <w:pPr>
        <w:spacing w:line="240" w:lineRule="auto"/>
        <w:jc w:val="both"/>
        <w:rPr>
          <w:rFonts w:ascii="Times New Roman" w:hAnsi="Times New Roman" w:cs="Times New Roman"/>
          <w:sz w:val="24"/>
          <w:szCs w:val="24"/>
        </w:rPr>
      </w:pPr>
      <w:r w:rsidRPr="002A03BE">
        <w:rPr>
          <w:rFonts w:ascii="Times New Roman" w:hAnsi="Times New Roman" w:cs="Times New Roman"/>
          <w:sz w:val="24"/>
          <w:szCs w:val="24"/>
        </w:rPr>
        <w:t xml:space="preserve">Iz razlike između prihoda i rashoda proizlazi višak prihoda poslovanja u iznosu od 289.282,24 eura.  Ostvaren je ukupni rashod za nabavu nefinancijske imovine u iznosu od 249.308,34 eura.  Razlikom između viška prihoda poslovanja i manjka prihoda od nefinancijske imovine Općina Koprivnički </w:t>
      </w:r>
      <w:proofErr w:type="spellStart"/>
      <w:r w:rsidRPr="002A03BE">
        <w:rPr>
          <w:rFonts w:ascii="Times New Roman" w:hAnsi="Times New Roman" w:cs="Times New Roman"/>
          <w:sz w:val="24"/>
          <w:szCs w:val="24"/>
        </w:rPr>
        <w:t>Bregi</w:t>
      </w:r>
      <w:proofErr w:type="spellEnd"/>
      <w:r w:rsidRPr="002A03BE">
        <w:rPr>
          <w:rFonts w:ascii="Times New Roman" w:hAnsi="Times New Roman" w:cs="Times New Roman"/>
          <w:sz w:val="24"/>
          <w:szCs w:val="24"/>
        </w:rPr>
        <w:t xml:space="preserve"> ostvarila je višak prihoda i primitaka u izvještajnom razdoblju u iznosu od 39.973,90 eura.  Preneseni višak prihoda i primitaka iz prethodne godine iznosi 114.921,55 eura te je u sljedećem razdoblju raspoloživ iznos od 154.895,45 eura.</w:t>
      </w:r>
      <w:r>
        <w:rPr>
          <w:rFonts w:ascii="Times New Roman" w:hAnsi="Times New Roman" w:cs="Times New Roman"/>
          <w:sz w:val="24"/>
          <w:szCs w:val="24"/>
        </w:rPr>
        <w:t xml:space="preserve"> </w:t>
      </w:r>
      <w:r w:rsidRPr="002A03BE">
        <w:rPr>
          <w:rFonts w:ascii="Times New Roman" w:hAnsi="Times New Roman" w:cs="Times New Roman"/>
          <w:sz w:val="24"/>
          <w:szCs w:val="24"/>
        </w:rPr>
        <w:t>Višak prihoda poslovanja koristit će se za realizaciju planiranih projekata u 2025. godini.</w:t>
      </w:r>
    </w:p>
    <w:p w14:paraId="22073A65" w14:textId="77777777" w:rsidR="006C1C8D" w:rsidRPr="002A03BE" w:rsidRDefault="006C1C8D" w:rsidP="00B52DB3">
      <w:pPr>
        <w:pStyle w:val="Bezproreda"/>
        <w:jc w:val="both"/>
        <w:rPr>
          <w:rFonts w:ascii="Times New Roman" w:hAnsi="Times New Roman" w:cs="Times New Roman"/>
          <w:b/>
          <w:sz w:val="24"/>
          <w:szCs w:val="24"/>
        </w:rPr>
      </w:pPr>
    </w:p>
    <w:p w14:paraId="4DED6D53" w14:textId="77777777" w:rsidR="00B52DB3" w:rsidRPr="00B40DE7" w:rsidRDefault="00B52DB3" w:rsidP="00B40DE7">
      <w:pPr>
        <w:widowControl w:val="0"/>
        <w:autoSpaceDE w:val="0"/>
        <w:autoSpaceDN w:val="0"/>
        <w:adjustRightInd w:val="0"/>
        <w:spacing w:after="0" w:line="240" w:lineRule="auto"/>
        <w:ind w:firstLine="720"/>
        <w:jc w:val="both"/>
        <w:rPr>
          <w:rFonts w:ascii="Times New Roman" w:hAnsi="Times New Roman" w:cs="Times New Roman"/>
          <w:noProof/>
          <w:sz w:val="24"/>
          <w:szCs w:val="24"/>
        </w:rPr>
      </w:pPr>
    </w:p>
    <w:p w14:paraId="49EC773B" w14:textId="06F87D63" w:rsidR="00525887" w:rsidRPr="003F09EB" w:rsidRDefault="00525887" w:rsidP="002335F4">
      <w:pPr>
        <w:pStyle w:val="Bezproreda"/>
        <w:jc w:val="both"/>
        <w:rPr>
          <w:rFonts w:ascii="Times New Roman" w:hAnsi="Times New Roman" w:cs="Times New Roman"/>
        </w:rPr>
      </w:pPr>
    </w:p>
    <w:p w14:paraId="5A702FBA" w14:textId="1CE3D7F3" w:rsidR="00C045AB" w:rsidRPr="003F09EB" w:rsidRDefault="00C045AB" w:rsidP="006F0BEA">
      <w:pPr>
        <w:pStyle w:val="Bezproreda"/>
        <w:jc w:val="both"/>
        <w:rPr>
          <w:rFonts w:ascii="Times New Roman" w:hAnsi="Times New Roman" w:cs="Times New Roman"/>
        </w:rPr>
      </w:pPr>
    </w:p>
    <w:p w14:paraId="6BE055E6" w14:textId="77777777" w:rsidR="00C045AB" w:rsidRPr="003F09EB" w:rsidRDefault="00C045AB" w:rsidP="006F0BEA">
      <w:pPr>
        <w:pStyle w:val="Bezproreda"/>
        <w:jc w:val="both"/>
        <w:rPr>
          <w:rFonts w:ascii="Times New Roman" w:hAnsi="Times New Roman" w:cs="Times New Roman"/>
        </w:rPr>
      </w:pPr>
    </w:p>
    <w:p w14:paraId="21484854" w14:textId="77777777" w:rsidR="007F62E3" w:rsidRPr="00EB7F39" w:rsidRDefault="007F62E3" w:rsidP="006F0BEA">
      <w:pPr>
        <w:pStyle w:val="Bezproreda"/>
        <w:jc w:val="both"/>
        <w:rPr>
          <w:rFonts w:ascii="Times New Roman" w:hAnsi="Times New Roman" w:cs="Times New Roman"/>
          <w:sz w:val="24"/>
          <w:szCs w:val="24"/>
        </w:rPr>
      </w:pPr>
    </w:p>
    <w:p w14:paraId="6D0B94C1" w14:textId="1FD2E30D" w:rsidR="007F62E3" w:rsidRPr="00EB7F39" w:rsidRDefault="00C045AB" w:rsidP="00C045AB">
      <w:pPr>
        <w:pStyle w:val="Bezproreda"/>
        <w:ind w:left="4956" w:firstLine="708"/>
        <w:jc w:val="center"/>
        <w:rPr>
          <w:rFonts w:ascii="Times New Roman" w:hAnsi="Times New Roman" w:cs="Times New Roman"/>
          <w:sz w:val="24"/>
          <w:szCs w:val="24"/>
        </w:rPr>
      </w:pPr>
      <w:r w:rsidRPr="00EB7F39">
        <w:rPr>
          <w:rFonts w:ascii="Times New Roman" w:hAnsi="Times New Roman" w:cs="Times New Roman"/>
          <w:sz w:val="24"/>
          <w:szCs w:val="24"/>
        </w:rPr>
        <w:t xml:space="preserve">       </w:t>
      </w:r>
      <w:r w:rsidR="00395582" w:rsidRPr="00EB7F39">
        <w:rPr>
          <w:rFonts w:ascii="Times New Roman" w:hAnsi="Times New Roman" w:cs="Times New Roman"/>
          <w:sz w:val="24"/>
          <w:szCs w:val="24"/>
        </w:rPr>
        <w:t>PREDSJEDNI</w:t>
      </w:r>
      <w:r w:rsidR="009A19F6">
        <w:rPr>
          <w:rFonts w:ascii="Times New Roman" w:hAnsi="Times New Roman" w:cs="Times New Roman"/>
          <w:sz w:val="24"/>
          <w:szCs w:val="24"/>
        </w:rPr>
        <w:t>CA</w:t>
      </w:r>
      <w:r w:rsidR="00395582" w:rsidRPr="00EB7F39">
        <w:rPr>
          <w:rFonts w:ascii="Times New Roman" w:hAnsi="Times New Roman" w:cs="Times New Roman"/>
          <w:sz w:val="24"/>
          <w:szCs w:val="24"/>
        </w:rPr>
        <w:t xml:space="preserve"> VIJEĆA</w:t>
      </w:r>
      <w:r w:rsidR="007F62E3" w:rsidRPr="00EB7F39">
        <w:rPr>
          <w:rFonts w:ascii="Times New Roman" w:hAnsi="Times New Roman" w:cs="Times New Roman"/>
          <w:sz w:val="24"/>
          <w:szCs w:val="24"/>
        </w:rPr>
        <w:t>:</w:t>
      </w:r>
    </w:p>
    <w:p w14:paraId="7E90119F" w14:textId="77777777" w:rsidR="00EA042E" w:rsidRPr="00EB7F39" w:rsidRDefault="00EA042E" w:rsidP="00C045AB">
      <w:pPr>
        <w:pStyle w:val="Bezproreda"/>
        <w:rPr>
          <w:rFonts w:ascii="Times New Roman" w:hAnsi="Times New Roman" w:cs="Times New Roman"/>
          <w:sz w:val="24"/>
          <w:szCs w:val="24"/>
        </w:rPr>
      </w:pPr>
    </w:p>
    <w:p w14:paraId="7056B2EF" w14:textId="759C8581" w:rsidR="007F62E3" w:rsidRPr="00EB7F39" w:rsidRDefault="00395582" w:rsidP="00877FB6">
      <w:pPr>
        <w:pStyle w:val="Bezproreda"/>
        <w:ind w:left="6372"/>
        <w:rPr>
          <w:rFonts w:ascii="Times New Roman" w:hAnsi="Times New Roman" w:cs="Times New Roman"/>
          <w:sz w:val="24"/>
          <w:szCs w:val="24"/>
        </w:rPr>
      </w:pPr>
      <w:r w:rsidRPr="00EB7F39">
        <w:rPr>
          <w:rFonts w:ascii="Times New Roman" w:hAnsi="Times New Roman" w:cs="Times New Roman"/>
          <w:sz w:val="24"/>
          <w:szCs w:val="24"/>
        </w:rPr>
        <w:t xml:space="preserve">   </w:t>
      </w:r>
      <w:r w:rsidR="009A19F6">
        <w:rPr>
          <w:rFonts w:ascii="Times New Roman" w:hAnsi="Times New Roman" w:cs="Times New Roman"/>
          <w:sz w:val="24"/>
          <w:szCs w:val="24"/>
        </w:rPr>
        <w:t>Snježana Kuhar</w:t>
      </w:r>
      <w:r w:rsidR="00CC45A1">
        <w:rPr>
          <w:rFonts w:ascii="Times New Roman" w:hAnsi="Times New Roman" w:cs="Times New Roman"/>
          <w:sz w:val="24"/>
          <w:szCs w:val="24"/>
        </w:rPr>
        <w:t xml:space="preserve">, </w:t>
      </w:r>
      <w:r w:rsidR="00CC45A1">
        <w:rPr>
          <w:rFonts w:ascii="Times New Roman" w:hAnsi="Times New Roman" w:cs="Times New Roman"/>
          <w:sz w:val="24"/>
          <w:szCs w:val="24"/>
        </w:rPr>
        <w:t>v.r.</w:t>
      </w:r>
      <w:bookmarkStart w:id="0" w:name="_GoBack"/>
      <w:bookmarkEnd w:id="0"/>
    </w:p>
    <w:sectPr w:rsidR="007F62E3" w:rsidRPr="00EB7F39" w:rsidSect="003D13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utch-809">
    <w:panose1 w:val="00000000000000000000"/>
    <w:charset w:val="02"/>
    <w:family w:val="roman"/>
    <w:notTrueType/>
    <w:pitch w:val="variable"/>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7"/>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1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5027BF"/>
    <w:multiLevelType w:val="multilevel"/>
    <w:tmpl w:val="C65E8DC6"/>
    <w:lvl w:ilvl="0">
      <w:start w:val="1"/>
      <w:numFmt w:val="decimal"/>
      <w:lvlText w:val="%1."/>
      <w:lvlJc w:val="left"/>
      <w:pPr>
        <w:ind w:left="720" w:hanging="360"/>
      </w:pPr>
      <w:rPr>
        <w:rFonts w:asciiTheme="minorHAnsi" w:eastAsiaTheme="minorEastAsia"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8A9773E"/>
    <w:multiLevelType w:val="hybridMultilevel"/>
    <w:tmpl w:val="E45C3A36"/>
    <w:lvl w:ilvl="0" w:tplc="3260DF16">
      <w:numFmt w:val="bullet"/>
      <w:lvlText w:val="-"/>
      <w:lvlJc w:val="left"/>
      <w:pPr>
        <w:ind w:left="1065" w:hanging="360"/>
      </w:pPr>
      <w:rPr>
        <w:rFonts w:ascii="Calibri" w:eastAsia="Times New Roman" w:hAnsi="Calibri" w:cs="Arial" w:hint="default"/>
      </w:rPr>
    </w:lvl>
    <w:lvl w:ilvl="1" w:tplc="041A0003">
      <w:start w:val="1"/>
      <w:numFmt w:val="bullet"/>
      <w:lvlText w:val="o"/>
      <w:lvlJc w:val="left"/>
      <w:pPr>
        <w:ind w:left="1785" w:hanging="360"/>
      </w:pPr>
      <w:rPr>
        <w:rFonts w:ascii="Courier New" w:hAnsi="Courier New" w:cs="Courier New" w:hint="default"/>
      </w:rPr>
    </w:lvl>
    <w:lvl w:ilvl="2" w:tplc="041A0005">
      <w:start w:val="1"/>
      <w:numFmt w:val="bullet"/>
      <w:lvlText w:val=""/>
      <w:lvlJc w:val="left"/>
      <w:pPr>
        <w:ind w:left="2505" w:hanging="360"/>
      </w:pPr>
      <w:rPr>
        <w:rFonts w:ascii="Wingdings" w:hAnsi="Wingdings" w:hint="default"/>
      </w:rPr>
    </w:lvl>
    <w:lvl w:ilvl="3" w:tplc="041A0001">
      <w:start w:val="1"/>
      <w:numFmt w:val="bullet"/>
      <w:lvlText w:val=""/>
      <w:lvlJc w:val="left"/>
      <w:pPr>
        <w:ind w:left="3225" w:hanging="360"/>
      </w:pPr>
      <w:rPr>
        <w:rFonts w:ascii="Symbol" w:hAnsi="Symbol" w:hint="default"/>
      </w:rPr>
    </w:lvl>
    <w:lvl w:ilvl="4" w:tplc="041A0003">
      <w:start w:val="1"/>
      <w:numFmt w:val="bullet"/>
      <w:lvlText w:val="o"/>
      <w:lvlJc w:val="left"/>
      <w:pPr>
        <w:ind w:left="3945" w:hanging="360"/>
      </w:pPr>
      <w:rPr>
        <w:rFonts w:ascii="Courier New" w:hAnsi="Courier New" w:cs="Courier New" w:hint="default"/>
      </w:rPr>
    </w:lvl>
    <w:lvl w:ilvl="5" w:tplc="041A0005">
      <w:start w:val="1"/>
      <w:numFmt w:val="bullet"/>
      <w:lvlText w:val=""/>
      <w:lvlJc w:val="left"/>
      <w:pPr>
        <w:ind w:left="4665" w:hanging="360"/>
      </w:pPr>
      <w:rPr>
        <w:rFonts w:ascii="Wingdings" w:hAnsi="Wingdings" w:hint="default"/>
      </w:rPr>
    </w:lvl>
    <w:lvl w:ilvl="6" w:tplc="041A0001">
      <w:start w:val="1"/>
      <w:numFmt w:val="bullet"/>
      <w:lvlText w:val=""/>
      <w:lvlJc w:val="left"/>
      <w:pPr>
        <w:ind w:left="5385" w:hanging="360"/>
      </w:pPr>
      <w:rPr>
        <w:rFonts w:ascii="Symbol" w:hAnsi="Symbol" w:hint="default"/>
      </w:rPr>
    </w:lvl>
    <w:lvl w:ilvl="7" w:tplc="041A0003">
      <w:start w:val="1"/>
      <w:numFmt w:val="bullet"/>
      <w:lvlText w:val="o"/>
      <w:lvlJc w:val="left"/>
      <w:pPr>
        <w:ind w:left="6105" w:hanging="360"/>
      </w:pPr>
      <w:rPr>
        <w:rFonts w:ascii="Courier New" w:hAnsi="Courier New" w:cs="Courier New" w:hint="default"/>
      </w:rPr>
    </w:lvl>
    <w:lvl w:ilvl="8" w:tplc="041A0005">
      <w:start w:val="1"/>
      <w:numFmt w:val="bullet"/>
      <w:lvlText w:val=""/>
      <w:lvlJc w:val="left"/>
      <w:pPr>
        <w:ind w:left="6825" w:hanging="360"/>
      </w:pPr>
      <w:rPr>
        <w:rFonts w:ascii="Wingdings" w:hAnsi="Wingdings" w:hint="default"/>
      </w:rPr>
    </w:lvl>
  </w:abstractNum>
  <w:abstractNum w:abstractNumId="4" w15:restartNumberingAfterBreak="0">
    <w:nsid w:val="0A28496D"/>
    <w:multiLevelType w:val="hybridMultilevel"/>
    <w:tmpl w:val="8758E09A"/>
    <w:lvl w:ilvl="0" w:tplc="657EF1D8">
      <w:numFmt w:val="bullet"/>
      <w:lvlText w:val="-"/>
      <w:lvlJc w:val="left"/>
      <w:pPr>
        <w:ind w:left="1080" w:hanging="360"/>
      </w:pPr>
      <w:rPr>
        <w:rFonts w:ascii="Calibri" w:eastAsiaTheme="minorHAnsi" w:hAnsi="Calibri" w:cstheme="minorBid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 w15:restartNumberingAfterBreak="0">
    <w:nsid w:val="0C2D54F0"/>
    <w:multiLevelType w:val="hybridMultilevel"/>
    <w:tmpl w:val="9E1C0106"/>
    <w:lvl w:ilvl="0" w:tplc="E3A26882">
      <w:numFmt w:val="bullet"/>
      <w:lvlText w:val="-"/>
      <w:lvlJc w:val="left"/>
      <w:pPr>
        <w:ind w:left="1065" w:hanging="360"/>
      </w:pPr>
      <w:rPr>
        <w:rFonts w:ascii="Calibri" w:eastAsiaTheme="minorHAnsi" w:hAnsi="Calibri" w:cstheme="minorBidi"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6" w15:restartNumberingAfterBreak="0">
    <w:nsid w:val="116D3CDA"/>
    <w:multiLevelType w:val="hybridMultilevel"/>
    <w:tmpl w:val="F7F62CB8"/>
    <w:lvl w:ilvl="0" w:tplc="3800EA8E">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59F18E1"/>
    <w:multiLevelType w:val="hybridMultilevel"/>
    <w:tmpl w:val="F2F8CBA6"/>
    <w:lvl w:ilvl="0" w:tplc="2982BFBA">
      <w:start w:val="31"/>
      <w:numFmt w:val="bullet"/>
      <w:lvlText w:val="-"/>
      <w:lvlJc w:val="left"/>
      <w:pPr>
        <w:ind w:left="720" w:hanging="360"/>
      </w:pPr>
      <w:rPr>
        <w:rFonts w:ascii="Times New Roman" w:eastAsiaTheme="minorEastAsia"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B7B7D2B"/>
    <w:multiLevelType w:val="hybridMultilevel"/>
    <w:tmpl w:val="D068C91A"/>
    <w:lvl w:ilvl="0" w:tplc="72F47188">
      <w:start w:val="1"/>
      <w:numFmt w:val="decimal"/>
      <w:lvlText w:val="%1."/>
      <w:lvlJc w:val="left"/>
      <w:pPr>
        <w:ind w:left="1185" w:hanging="360"/>
      </w:pPr>
      <w:rPr>
        <w:rFonts w:hint="default"/>
        <w:b/>
        <w:bCs w:val="0"/>
      </w:rPr>
    </w:lvl>
    <w:lvl w:ilvl="1" w:tplc="041A0019" w:tentative="1">
      <w:start w:val="1"/>
      <w:numFmt w:val="lowerLetter"/>
      <w:lvlText w:val="%2."/>
      <w:lvlJc w:val="left"/>
      <w:pPr>
        <w:ind w:left="1905" w:hanging="360"/>
      </w:pPr>
    </w:lvl>
    <w:lvl w:ilvl="2" w:tplc="041A001B" w:tentative="1">
      <w:start w:val="1"/>
      <w:numFmt w:val="lowerRoman"/>
      <w:lvlText w:val="%3."/>
      <w:lvlJc w:val="right"/>
      <w:pPr>
        <w:ind w:left="2625" w:hanging="180"/>
      </w:pPr>
    </w:lvl>
    <w:lvl w:ilvl="3" w:tplc="041A000F" w:tentative="1">
      <w:start w:val="1"/>
      <w:numFmt w:val="decimal"/>
      <w:lvlText w:val="%4."/>
      <w:lvlJc w:val="left"/>
      <w:pPr>
        <w:ind w:left="3345" w:hanging="360"/>
      </w:pPr>
    </w:lvl>
    <w:lvl w:ilvl="4" w:tplc="041A0019" w:tentative="1">
      <w:start w:val="1"/>
      <w:numFmt w:val="lowerLetter"/>
      <w:lvlText w:val="%5."/>
      <w:lvlJc w:val="left"/>
      <w:pPr>
        <w:ind w:left="4065" w:hanging="360"/>
      </w:pPr>
    </w:lvl>
    <w:lvl w:ilvl="5" w:tplc="041A001B" w:tentative="1">
      <w:start w:val="1"/>
      <w:numFmt w:val="lowerRoman"/>
      <w:lvlText w:val="%6."/>
      <w:lvlJc w:val="right"/>
      <w:pPr>
        <w:ind w:left="4785" w:hanging="180"/>
      </w:pPr>
    </w:lvl>
    <w:lvl w:ilvl="6" w:tplc="041A000F" w:tentative="1">
      <w:start w:val="1"/>
      <w:numFmt w:val="decimal"/>
      <w:lvlText w:val="%7."/>
      <w:lvlJc w:val="left"/>
      <w:pPr>
        <w:ind w:left="5505" w:hanging="360"/>
      </w:pPr>
    </w:lvl>
    <w:lvl w:ilvl="7" w:tplc="041A0019" w:tentative="1">
      <w:start w:val="1"/>
      <w:numFmt w:val="lowerLetter"/>
      <w:lvlText w:val="%8."/>
      <w:lvlJc w:val="left"/>
      <w:pPr>
        <w:ind w:left="6225" w:hanging="360"/>
      </w:pPr>
    </w:lvl>
    <w:lvl w:ilvl="8" w:tplc="041A001B" w:tentative="1">
      <w:start w:val="1"/>
      <w:numFmt w:val="lowerRoman"/>
      <w:lvlText w:val="%9."/>
      <w:lvlJc w:val="right"/>
      <w:pPr>
        <w:ind w:left="6945" w:hanging="180"/>
      </w:pPr>
    </w:lvl>
  </w:abstractNum>
  <w:abstractNum w:abstractNumId="9" w15:restartNumberingAfterBreak="0">
    <w:nsid w:val="3F6E2504"/>
    <w:multiLevelType w:val="hybridMultilevel"/>
    <w:tmpl w:val="0C6860FA"/>
    <w:lvl w:ilvl="0" w:tplc="ABA6893A">
      <w:numFmt w:val="bullet"/>
      <w:lvlText w:val="-"/>
      <w:lvlJc w:val="left"/>
      <w:pPr>
        <w:ind w:left="1080" w:hanging="360"/>
      </w:pPr>
      <w:rPr>
        <w:rFonts w:ascii="Times New Roman" w:eastAsiaTheme="minorEastAsia"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0" w15:restartNumberingAfterBreak="0">
    <w:nsid w:val="6F724013"/>
    <w:multiLevelType w:val="hybridMultilevel"/>
    <w:tmpl w:val="628E3724"/>
    <w:lvl w:ilvl="0" w:tplc="EC3E8518">
      <w:start w:val="1"/>
      <w:numFmt w:val="decimal"/>
      <w:lvlText w:val="%1."/>
      <w:lvlJc w:val="left"/>
      <w:pPr>
        <w:ind w:left="1065" w:hanging="360"/>
      </w:pPr>
      <w:rPr>
        <w:b w:val="0"/>
      </w:rPr>
    </w:lvl>
    <w:lvl w:ilvl="1" w:tplc="041A0019">
      <w:start w:val="1"/>
      <w:numFmt w:val="lowerLetter"/>
      <w:lvlText w:val="%2."/>
      <w:lvlJc w:val="left"/>
      <w:pPr>
        <w:ind w:left="1785" w:hanging="360"/>
      </w:pPr>
    </w:lvl>
    <w:lvl w:ilvl="2" w:tplc="041A001B">
      <w:start w:val="1"/>
      <w:numFmt w:val="lowerRoman"/>
      <w:lvlText w:val="%3."/>
      <w:lvlJc w:val="right"/>
      <w:pPr>
        <w:ind w:left="2505" w:hanging="180"/>
      </w:pPr>
    </w:lvl>
    <w:lvl w:ilvl="3" w:tplc="041A000F">
      <w:start w:val="1"/>
      <w:numFmt w:val="decimal"/>
      <w:lvlText w:val="%4."/>
      <w:lvlJc w:val="left"/>
      <w:pPr>
        <w:ind w:left="3225" w:hanging="360"/>
      </w:pPr>
    </w:lvl>
    <w:lvl w:ilvl="4" w:tplc="041A0019">
      <w:start w:val="1"/>
      <w:numFmt w:val="lowerLetter"/>
      <w:lvlText w:val="%5."/>
      <w:lvlJc w:val="left"/>
      <w:pPr>
        <w:ind w:left="3945" w:hanging="360"/>
      </w:pPr>
    </w:lvl>
    <w:lvl w:ilvl="5" w:tplc="041A001B">
      <w:start w:val="1"/>
      <w:numFmt w:val="lowerRoman"/>
      <w:lvlText w:val="%6."/>
      <w:lvlJc w:val="right"/>
      <w:pPr>
        <w:ind w:left="4665" w:hanging="180"/>
      </w:pPr>
    </w:lvl>
    <w:lvl w:ilvl="6" w:tplc="041A000F">
      <w:start w:val="1"/>
      <w:numFmt w:val="decimal"/>
      <w:lvlText w:val="%7."/>
      <w:lvlJc w:val="left"/>
      <w:pPr>
        <w:ind w:left="5385" w:hanging="360"/>
      </w:pPr>
    </w:lvl>
    <w:lvl w:ilvl="7" w:tplc="041A0019">
      <w:start w:val="1"/>
      <w:numFmt w:val="lowerLetter"/>
      <w:lvlText w:val="%8."/>
      <w:lvlJc w:val="left"/>
      <w:pPr>
        <w:ind w:left="6105" w:hanging="360"/>
      </w:pPr>
    </w:lvl>
    <w:lvl w:ilvl="8" w:tplc="041A001B">
      <w:start w:val="1"/>
      <w:numFmt w:val="lowerRoman"/>
      <w:lvlText w:val="%9."/>
      <w:lvlJc w:val="right"/>
      <w:pPr>
        <w:ind w:left="6825" w:hanging="180"/>
      </w:pPr>
    </w:lvl>
  </w:abstractNum>
  <w:num w:numId="1">
    <w:abstractNumId w:val="2"/>
  </w:num>
  <w:num w:numId="2">
    <w:abstractNumId w:val="4"/>
  </w:num>
  <w:num w:numId="3">
    <w:abstractNumId w:val="5"/>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6"/>
  </w:num>
  <w:num w:numId="8">
    <w:abstractNumId w:val="8"/>
  </w:num>
  <w:num w:numId="9">
    <w:abstractNumId w:val="1"/>
  </w:num>
  <w:num w:numId="10">
    <w:abstractNumId w:val="0"/>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839"/>
    <w:rsid w:val="00001EAB"/>
    <w:rsid w:val="00004896"/>
    <w:rsid w:val="0001381A"/>
    <w:rsid w:val="00017B52"/>
    <w:rsid w:val="00023667"/>
    <w:rsid w:val="00023EF6"/>
    <w:rsid w:val="00041196"/>
    <w:rsid w:val="000424B9"/>
    <w:rsid w:val="00043C6F"/>
    <w:rsid w:val="000473AB"/>
    <w:rsid w:val="00050C89"/>
    <w:rsid w:val="00061950"/>
    <w:rsid w:val="000648F0"/>
    <w:rsid w:val="00072283"/>
    <w:rsid w:val="00076D71"/>
    <w:rsid w:val="00077140"/>
    <w:rsid w:val="00081F15"/>
    <w:rsid w:val="00082140"/>
    <w:rsid w:val="000947E9"/>
    <w:rsid w:val="000953CC"/>
    <w:rsid w:val="000A1CDA"/>
    <w:rsid w:val="000A30E4"/>
    <w:rsid w:val="000A4AA3"/>
    <w:rsid w:val="000C612C"/>
    <w:rsid w:val="000D6404"/>
    <w:rsid w:val="000E6A31"/>
    <w:rsid w:val="000E7C17"/>
    <w:rsid w:val="000F40B2"/>
    <w:rsid w:val="000F5084"/>
    <w:rsid w:val="000F51F0"/>
    <w:rsid w:val="00107586"/>
    <w:rsid w:val="001164B7"/>
    <w:rsid w:val="00126BF8"/>
    <w:rsid w:val="00132C9B"/>
    <w:rsid w:val="0013355F"/>
    <w:rsid w:val="00145172"/>
    <w:rsid w:val="001476AD"/>
    <w:rsid w:val="00150C4B"/>
    <w:rsid w:val="00156A6F"/>
    <w:rsid w:val="001679C7"/>
    <w:rsid w:val="001707AF"/>
    <w:rsid w:val="00172932"/>
    <w:rsid w:val="0017600F"/>
    <w:rsid w:val="00196791"/>
    <w:rsid w:val="001B58BF"/>
    <w:rsid w:val="001C2816"/>
    <w:rsid w:val="001D0A0B"/>
    <w:rsid w:val="001D5291"/>
    <w:rsid w:val="001E1ABD"/>
    <w:rsid w:val="001E2B3A"/>
    <w:rsid w:val="001E7327"/>
    <w:rsid w:val="001E7E80"/>
    <w:rsid w:val="001F1C37"/>
    <w:rsid w:val="001F5B56"/>
    <w:rsid w:val="001F6C54"/>
    <w:rsid w:val="00207B3C"/>
    <w:rsid w:val="00213E97"/>
    <w:rsid w:val="00217916"/>
    <w:rsid w:val="00221344"/>
    <w:rsid w:val="00226198"/>
    <w:rsid w:val="002264E0"/>
    <w:rsid w:val="0023252A"/>
    <w:rsid w:val="002335F4"/>
    <w:rsid w:val="00236429"/>
    <w:rsid w:val="00256AC3"/>
    <w:rsid w:val="00263A93"/>
    <w:rsid w:val="00270086"/>
    <w:rsid w:val="00270AE5"/>
    <w:rsid w:val="00277EFE"/>
    <w:rsid w:val="002802BA"/>
    <w:rsid w:val="00284FD2"/>
    <w:rsid w:val="002A03BE"/>
    <w:rsid w:val="002B3213"/>
    <w:rsid w:val="002C107A"/>
    <w:rsid w:val="002C21C5"/>
    <w:rsid w:val="002C53D8"/>
    <w:rsid w:val="002C737A"/>
    <w:rsid w:val="002E7ED7"/>
    <w:rsid w:val="002F29E0"/>
    <w:rsid w:val="002F70C4"/>
    <w:rsid w:val="00301707"/>
    <w:rsid w:val="003157B2"/>
    <w:rsid w:val="00325CF3"/>
    <w:rsid w:val="00332F8D"/>
    <w:rsid w:val="0033404F"/>
    <w:rsid w:val="00336594"/>
    <w:rsid w:val="00340209"/>
    <w:rsid w:val="003403C3"/>
    <w:rsid w:val="00342020"/>
    <w:rsid w:val="00353B62"/>
    <w:rsid w:val="00353E23"/>
    <w:rsid w:val="00356F84"/>
    <w:rsid w:val="003626FA"/>
    <w:rsid w:val="0036327C"/>
    <w:rsid w:val="00381CD6"/>
    <w:rsid w:val="00385199"/>
    <w:rsid w:val="003879AF"/>
    <w:rsid w:val="00387E82"/>
    <w:rsid w:val="003929E8"/>
    <w:rsid w:val="00395582"/>
    <w:rsid w:val="003B544A"/>
    <w:rsid w:val="003C0538"/>
    <w:rsid w:val="003C1B35"/>
    <w:rsid w:val="003C520B"/>
    <w:rsid w:val="003C6744"/>
    <w:rsid w:val="003D1301"/>
    <w:rsid w:val="003E12CA"/>
    <w:rsid w:val="003E5347"/>
    <w:rsid w:val="003F09EB"/>
    <w:rsid w:val="003F52CD"/>
    <w:rsid w:val="003F6615"/>
    <w:rsid w:val="003F7FA6"/>
    <w:rsid w:val="00411253"/>
    <w:rsid w:val="004145FB"/>
    <w:rsid w:val="00415491"/>
    <w:rsid w:val="00420209"/>
    <w:rsid w:val="004209D7"/>
    <w:rsid w:val="00422426"/>
    <w:rsid w:val="004233BE"/>
    <w:rsid w:val="00434629"/>
    <w:rsid w:val="004452B1"/>
    <w:rsid w:val="0044777A"/>
    <w:rsid w:val="004529DB"/>
    <w:rsid w:val="00457A84"/>
    <w:rsid w:val="00470B26"/>
    <w:rsid w:val="00471991"/>
    <w:rsid w:val="004768E1"/>
    <w:rsid w:val="00484F76"/>
    <w:rsid w:val="00486DBE"/>
    <w:rsid w:val="0049200E"/>
    <w:rsid w:val="00492A85"/>
    <w:rsid w:val="004A301F"/>
    <w:rsid w:val="004A417E"/>
    <w:rsid w:val="004A5562"/>
    <w:rsid w:val="004B1F1A"/>
    <w:rsid w:val="004B392B"/>
    <w:rsid w:val="004B48FD"/>
    <w:rsid w:val="004C16C9"/>
    <w:rsid w:val="004C19D0"/>
    <w:rsid w:val="004C58CD"/>
    <w:rsid w:val="004C7BDE"/>
    <w:rsid w:val="004C7DB6"/>
    <w:rsid w:val="004D2EE7"/>
    <w:rsid w:val="004D416D"/>
    <w:rsid w:val="004E0C18"/>
    <w:rsid w:val="004E1E90"/>
    <w:rsid w:val="004E1FBB"/>
    <w:rsid w:val="004E7424"/>
    <w:rsid w:val="004F2628"/>
    <w:rsid w:val="004F3F21"/>
    <w:rsid w:val="00503540"/>
    <w:rsid w:val="00517823"/>
    <w:rsid w:val="00520230"/>
    <w:rsid w:val="00521365"/>
    <w:rsid w:val="00525887"/>
    <w:rsid w:val="00525E1F"/>
    <w:rsid w:val="005268E4"/>
    <w:rsid w:val="005332A4"/>
    <w:rsid w:val="00540E3E"/>
    <w:rsid w:val="005478E8"/>
    <w:rsid w:val="00551CB3"/>
    <w:rsid w:val="0055330B"/>
    <w:rsid w:val="00553A0B"/>
    <w:rsid w:val="00555DBF"/>
    <w:rsid w:val="005571BF"/>
    <w:rsid w:val="005613C3"/>
    <w:rsid w:val="00580F95"/>
    <w:rsid w:val="00585BB9"/>
    <w:rsid w:val="0059098E"/>
    <w:rsid w:val="005924F6"/>
    <w:rsid w:val="005A5160"/>
    <w:rsid w:val="005A7D80"/>
    <w:rsid w:val="005B1771"/>
    <w:rsid w:val="005B19CB"/>
    <w:rsid w:val="005B3A8B"/>
    <w:rsid w:val="005F3395"/>
    <w:rsid w:val="005F68E3"/>
    <w:rsid w:val="005F6DEC"/>
    <w:rsid w:val="00602163"/>
    <w:rsid w:val="00602B67"/>
    <w:rsid w:val="00603975"/>
    <w:rsid w:val="006051B2"/>
    <w:rsid w:val="00611E00"/>
    <w:rsid w:val="00615A9E"/>
    <w:rsid w:val="0062266C"/>
    <w:rsid w:val="0063004A"/>
    <w:rsid w:val="00630D02"/>
    <w:rsid w:val="00632568"/>
    <w:rsid w:val="006334B8"/>
    <w:rsid w:val="00634F23"/>
    <w:rsid w:val="00637EEB"/>
    <w:rsid w:val="00641712"/>
    <w:rsid w:val="006443D5"/>
    <w:rsid w:val="00650A48"/>
    <w:rsid w:val="00652C05"/>
    <w:rsid w:val="00654B40"/>
    <w:rsid w:val="00657D97"/>
    <w:rsid w:val="006722D6"/>
    <w:rsid w:val="00674162"/>
    <w:rsid w:val="00674976"/>
    <w:rsid w:val="0067611B"/>
    <w:rsid w:val="00696FB0"/>
    <w:rsid w:val="006C0CF7"/>
    <w:rsid w:val="006C1C8D"/>
    <w:rsid w:val="006C40A4"/>
    <w:rsid w:val="006C48EB"/>
    <w:rsid w:val="006C7393"/>
    <w:rsid w:val="006D1B94"/>
    <w:rsid w:val="006D4E23"/>
    <w:rsid w:val="006E1A0C"/>
    <w:rsid w:val="006E4753"/>
    <w:rsid w:val="006E564C"/>
    <w:rsid w:val="006F0BEA"/>
    <w:rsid w:val="006F66EA"/>
    <w:rsid w:val="006F713B"/>
    <w:rsid w:val="006F73E1"/>
    <w:rsid w:val="006F7E2A"/>
    <w:rsid w:val="00705C39"/>
    <w:rsid w:val="00711739"/>
    <w:rsid w:val="00720D32"/>
    <w:rsid w:val="007229DD"/>
    <w:rsid w:val="00725F74"/>
    <w:rsid w:val="00733760"/>
    <w:rsid w:val="00736D05"/>
    <w:rsid w:val="00736D2C"/>
    <w:rsid w:val="0074132C"/>
    <w:rsid w:val="00747600"/>
    <w:rsid w:val="00751E24"/>
    <w:rsid w:val="00752073"/>
    <w:rsid w:val="00753171"/>
    <w:rsid w:val="007549F1"/>
    <w:rsid w:val="0076040E"/>
    <w:rsid w:val="007605DD"/>
    <w:rsid w:val="00760758"/>
    <w:rsid w:val="00772D69"/>
    <w:rsid w:val="0077319C"/>
    <w:rsid w:val="00785DE3"/>
    <w:rsid w:val="007B2125"/>
    <w:rsid w:val="007B38AF"/>
    <w:rsid w:val="007B7281"/>
    <w:rsid w:val="007C314A"/>
    <w:rsid w:val="007C4BC4"/>
    <w:rsid w:val="007C7DD1"/>
    <w:rsid w:val="007D2AF2"/>
    <w:rsid w:val="007D3A78"/>
    <w:rsid w:val="007D60CF"/>
    <w:rsid w:val="007D68DB"/>
    <w:rsid w:val="007D7D9B"/>
    <w:rsid w:val="007E28A2"/>
    <w:rsid w:val="007E6AAE"/>
    <w:rsid w:val="007F0B4C"/>
    <w:rsid w:val="007F4704"/>
    <w:rsid w:val="007F551C"/>
    <w:rsid w:val="007F62E3"/>
    <w:rsid w:val="0080539A"/>
    <w:rsid w:val="00810089"/>
    <w:rsid w:val="0081366B"/>
    <w:rsid w:val="008142A3"/>
    <w:rsid w:val="00814D1B"/>
    <w:rsid w:val="00815DE0"/>
    <w:rsid w:val="00823B18"/>
    <w:rsid w:val="008257F9"/>
    <w:rsid w:val="00833384"/>
    <w:rsid w:val="00835CA4"/>
    <w:rsid w:val="00836638"/>
    <w:rsid w:val="00837B14"/>
    <w:rsid w:val="00840178"/>
    <w:rsid w:val="00840C8B"/>
    <w:rsid w:val="0084472E"/>
    <w:rsid w:val="008447D6"/>
    <w:rsid w:val="00850C21"/>
    <w:rsid w:val="00852210"/>
    <w:rsid w:val="00853B12"/>
    <w:rsid w:val="00853ECD"/>
    <w:rsid w:val="00855383"/>
    <w:rsid w:val="00860D20"/>
    <w:rsid w:val="00865D34"/>
    <w:rsid w:val="00867C61"/>
    <w:rsid w:val="00877FB6"/>
    <w:rsid w:val="0088178F"/>
    <w:rsid w:val="00883B55"/>
    <w:rsid w:val="00893B8D"/>
    <w:rsid w:val="00895F8B"/>
    <w:rsid w:val="008A3383"/>
    <w:rsid w:val="008B20E4"/>
    <w:rsid w:val="008B2B85"/>
    <w:rsid w:val="008D4B64"/>
    <w:rsid w:val="008D7546"/>
    <w:rsid w:val="008E1F73"/>
    <w:rsid w:val="008E425E"/>
    <w:rsid w:val="008E5671"/>
    <w:rsid w:val="008F6E8E"/>
    <w:rsid w:val="008F73F0"/>
    <w:rsid w:val="009017BB"/>
    <w:rsid w:val="0090334A"/>
    <w:rsid w:val="00904954"/>
    <w:rsid w:val="0090636A"/>
    <w:rsid w:val="00917B69"/>
    <w:rsid w:val="00921D86"/>
    <w:rsid w:val="0093437A"/>
    <w:rsid w:val="009525B4"/>
    <w:rsid w:val="00955BE1"/>
    <w:rsid w:val="009560AE"/>
    <w:rsid w:val="00961542"/>
    <w:rsid w:val="0096411D"/>
    <w:rsid w:val="0096665E"/>
    <w:rsid w:val="00971341"/>
    <w:rsid w:val="00971CBB"/>
    <w:rsid w:val="0097322B"/>
    <w:rsid w:val="00980849"/>
    <w:rsid w:val="0098593D"/>
    <w:rsid w:val="0099105A"/>
    <w:rsid w:val="0099696E"/>
    <w:rsid w:val="009A19F6"/>
    <w:rsid w:val="009A21B9"/>
    <w:rsid w:val="009A52A5"/>
    <w:rsid w:val="009A6892"/>
    <w:rsid w:val="009B1478"/>
    <w:rsid w:val="009B1F49"/>
    <w:rsid w:val="009B565E"/>
    <w:rsid w:val="009C7B77"/>
    <w:rsid w:val="009D715B"/>
    <w:rsid w:val="009E0936"/>
    <w:rsid w:val="009E0B14"/>
    <w:rsid w:val="009E54C2"/>
    <w:rsid w:val="009F31D0"/>
    <w:rsid w:val="00A011C5"/>
    <w:rsid w:val="00A03D22"/>
    <w:rsid w:val="00A10EC5"/>
    <w:rsid w:val="00A11FA0"/>
    <w:rsid w:val="00A13CE8"/>
    <w:rsid w:val="00A235BE"/>
    <w:rsid w:val="00A246F5"/>
    <w:rsid w:val="00A2577B"/>
    <w:rsid w:val="00A25E16"/>
    <w:rsid w:val="00A4621F"/>
    <w:rsid w:val="00A50B8D"/>
    <w:rsid w:val="00A54B97"/>
    <w:rsid w:val="00A857FE"/>
    <w:rsid w:val="00A904B5"/>
    <w:rsid w:val="00A91640"/>
    <w:rsid w:val="00A917C2"/>
    <w:rsid w:val="00A94D52"/>
    <w:rsid w:val="00A96415"/>
    <w:rsid w:val="00AA6256"/>
    <w:rsid w:val="00AA7AE0"/>
    <w:rsid w:val="00AA7D25"/>
    <w:rsid w:val="00AB5BC8"/>
    <w:rsid w:val="00AC0B3D"/>
    <w:rsid w:val="00AC7626"/>
    <w:rsid w:val="00AD4F05"/>
    <w:rsid w:val="00AE2DBC"/>
    <w:rsid w:val="00AE5741"/>
    <w:rsid w:val="00AE75CA"/>
    <w:rsid w:val="00AE76A9"/>
    <w:rsid w:val="00AF2510"/>
    <w:rsid w:val="00B00781"/>
    <w:rsid w:val="00B009E1"/>
    <w:rsid w:val="00B01612"/>
    <w:rsid w:val="00B12309"/>
    <w:rsid w:val="00B12A9E"/>
    <w:rsid w:val="00B137A1"/>
    <w:rsid w:val="00B15B57"/>
    <w:rsid w:val="00B15DFA"/>
    <w:rsid w:val="00B21DDD"/>
    <w:rsid w:val="00B26367"/>
    <w:rsid w:val="00B30C93"/>
    <w:rsid w:val="00B34AC0"/>
    <w:rsid w:val="00B37F26"/>
    <w:rsid w:val="00B40DE7"/>
    <w:rsid w:val="00B41514"/>
    <w:rsid w:val="00B5093B"/>
    <w:rsid w:val="00B52DB3"/>
    <w:rsid w:val="00B54648"/>
    <w:rsid w:val="00B57E8E"/>
    <w:rsid w:val="00B57F45"/>
    <w:rsid w:val="00B61791"/>
    <w:rsid w:val="00B70B25"/>
    <w:rsid w:val="00B73447"/>
    <w:rsid w:val="00B90BE6"/>
    <w:rsid w:val="00B91DE4"/>
    <w:rsid w:val="00B93CF3"/>
    <w:rsid w:val="00BB2FC1"/>
    <w:rsid w:val="00BB327A"/>
    <w:rsid w:val="00BB3A9B"/>
    <w:rsid w:val="00BB48A6"/>
    <w:rsid w:val="00BB73AE"/>
    <w:rsid w:val="00BC011D"/>
    <w:rsid w:val="00BC59B7"/>
    <w:rsid w:val="00BD5452"/>
    <w:rsid w:val="00BE5855"/>
    <w:rsid w:val="00BF19DF"/>
    <w:rsid w:val="00BF2F3F"/>
    <w:rsid w:val="00BF53D0"/>
    <w:rsid w:val="00BF71ED"/>
    <w:rsid w:val="00C0385F"/>
    <w:rsid w:val="00C045AB"/>
    <w:rsid w:val="00C21DD9"/>
    <w:rsid w:val="00C23A97"/>
    <w:rsid w:val="00C32365"/>
    <w:rsid w:val="00C339C9"/>
    <w:rsid w:val="00C431A3"/>
    <w:rsid w:val="00C44D61"/>
    <w:rsid w:val="00C5147C"/>
    <w:rsid w:val="00C5720D"/>
    <w:rsid w:val="00C61EA2"/>
    <w:rsid w:val="00C62A6C"/>
    <w:rsid w:val="00C6702D"/>
    <w:rsid w:val="00C7310D"/>
    <w:rsid w:val="00C73BBE"/>
    <w:rsid w:val="00C80F1F"/>
    <w:rsid w:val="00C81CBD"/>
    <w:rsid w:val="00C84B6E"/>
    <w:rsid w:val="00C85F77"/>
    <w:rsid w:val="00C90E68"/>
    <w:rsid w:val="00C90F85"/>
    <w:rsid w:val="00C91684"/>
    <w:rsid w:val="00C92CD6"/>
    <w:rsid w:val="00C95ED2"/>
    <w:rsid w:val="00CA4518"/>
    <w:rsid w:val="00CA5838"/>
    <w:rsid w:val="00CB7A11"/>
    <w:rsid w:val="00CC229E"/>
    <w:rsid w:val="00CC45A1"/>
    <w:rsid w:val="00CC56C2"/>
    <w:rsid w:val="00CC7BB3"/>
    <w:rsid w:val="00CD0B14"/>
    <w:rsid w:val="00CF3CE3"/>
    <w:rsid w:val="00CF479B"/>
    <w:rsid w:val="00D10052"/>
    <w:rsid w:val="00D13B20"/>
    <w:rsid w:val="00D233EF"/>
    <w:rsid w:val="00D260DD"/>
    <w:rsid w:val="00D262DC"/>
    <w:rsid w:val="00D3440A"/>
    <w:rsid w:val="00D40A10"/>
    <w:rsid w:val="00D551B6"/>
    <w:rsid w:val="00D556D2"/>
    <w:rsid w:val="00D62EF3"/>
    <w:rsid w:val="00D64E97"/>
    <w:rsid w:val="00D712A9"/>
    <w:rsid w:val="00D73716"/>
    <w:rsid w:val="00D745EF"/>
    <w:rsid w:val="00D85374"/>
    <w:rsid w:val="00D8716C"/>
    <w:rsid w:val="00D97F65"/>
    <w:rsid w:val="00DA7C30"/>
    <w:rsid w:val="00DD4AE5"/>
    <w:rsid w:val="00DE081F"/>
    <w:rsid w:val="00DE08BA"/>
    <w:rsid w:val="00DF310C"/>
    <w:rsid w:val="00E0307D"/>
    <w:rsid w:val="00E03A6B"/>
    <w:rsid w:val="00E06717"/>
    <w:rsid w:val="00E15E54"/>
    <w:rsid w:val="00E2311F"/>
    <w:rsid w:val="00E27825"/>
    <w:rsid w:val="00E33F8C"/>
    <w:rsid w:val="00E42196"/>
    <w:rsid w:val="00E45F2E"/>
    <w:rsid w:val="00E537CB"/>
    <w:rsid w:val="00E54B43"/>
    <w:rsid w:val="00E60475"/>
    <w:rsid w:val="00E705E0"/>
    <w:rsid w:val="00E75285"/>
    <w:rsid w:val="00E84AA7"/>
    <w:rsid w:val="00E90BBC"/>
    <w:rsid w:val="00E93B5A"/>
    <w:rsid w:val="00E94859"/>
    <w:rsid w:val="00E949CA"/>
    <w:rsid w:val="00EA042E"/>
    <w:rsid w:val="00EA7C38"/>
    <w:rsid w:val="00EB0839"/>
    <w:rsid w:val="00EB6C02"/>
    <w:rsid w:val="00EB75BD"/>
    <w:rsid w:val="00EB7F39"/>
    <w:rsid w:val="00EC23E1"/>
    <w:rsid w:val="00EC255E"/>
    <w:rsid w:val="00EC32F3"/>
    <w:rsid w:val="00ED2AEE"/>
    <w:rsid w:val="00ED5BC3"/>
    <w:rsid w:val="00ED5FAE"/>
    <w:rsid w:val="00EE165C"/>
    <w:rsid w:val="00EE28B1"/>
    <w:rsid w:val="00EE55B0"/>
    <w:rsid w:val="00EF00AE"/>
    <w:rsid w:val="00EF17D1"/>
    <w:rsid w:val="00EF5B16"/>
    <w:rsid w:val="00F01129"/>
    <w:rsid w:val="00F11967"/>
    <w:rsid w:val="00F273AC"/>
    <w:rsid w:val="00F40B3C"/>
    <w:rsid w:val="00F42292"/>
    <w:rsid w:val="00F45743"/>
    <w:rsid w:val="00F5458D"/>
    <w:rsid w:val="00F6095D"/>
    <w:rsid w:val="00F60E30"/>
    <w:rsid w:val="00F62ED0"/>
    <w:rsid w:val="00F64FFC"/>
    <w:rsid w:val="00F720AD"/>
    <w:rsid w:val="00F80684"/>
    <w:rsid w:val="00F8123D"/>
    <w:rsid w:val="00F94158"/>
    <w:rsid w:val="00F97C79"/>
    <w:rsid w:val="00FA0ED6"/>
    <w:rsid w:val="00FA13D0"/>
    <w:rsid w:val="00FA3116"/>
    <w:rsid w:val="00FA5CFB"/>
    <w:rsid w:val="00FB2D66"/>
    <w:rsid w:val="00FC4792"/>
    <w:rsid w:val="00FC4F64"/>
    <w:rsid w:val="00FC724C"/>
    <w:rsid w:val="00FD55A5"/>
    <w:rsid w:val="00FD6097"/>
    <w:rsid w:val="00FD64C1"/>
    <w:rsid w:val="00FE195F"/>
    <w:rsid w:val="00FE425D"/>
    <w:rsid w:val="00FE6D8D"/>
    <w:rsid w:val="00FE7500"/>
    <w:rsid w:val="00FF459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75409"/>
  <w15:docId w15:val="{5B693CDB-FE25-4E51-894C-DE67198A7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59B7"/>
    <w:rPr>
      <w:rFonts w:eastAsiaTheme="minorEastAsia"/>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EB0839"/>
    <w:pPr>
      <w:spacing w:after="0" w:line="240" w:lineRule="auto"/>
    </w:pPr>
  </w:style>
  <w:style w:type="paragraph" w:styleId="Zaglavlje">
    <w:name w:val="header"/>
    <w:basedOn w:val="Normal"/>
    <w:link w:val="ZaglavljeChar"/>
    <w:rsid w:val="00BC59B7"/>
    <w:pPr>
      <w:tabs>
        <w:tab w:val="center" w:pos="4320"/>
        <w:tab w:val="right" w:pos="8640"/>
      </w:tabs>
      <w:overflowPunct w:val="0"/>
      <w:autoSpaceDE w:val="0"/>
      <w:autoSpaceDN w:val="0"/>
      <w:adjustRightInd w:val="0"/>
      <w:spacing w:after="0" w:line="360" w:lineRule="auto"/>
      <w:jc w:val="both"/>
      <w:textAlignment w:val="baseline"/>
    </w:pPr>
    <w:rPr>
      <w:rFonts w:ascii="Dutch-809" w:eastAsia="Times New Roman" w:hAnsi="Dutch-809" w:cs="Times New Roman"/>
      <w:szCs w:val="20"/>
    </w:rPr>
  </w:style>
  <w:style w:type="character" w:customStyle="1" w:styleId="ZaglavljeChar">
    <w:name w:val="Zaglavlje Char"/>
    <w:basedOn w:val="Zadanifontodlomka"/>
    <w:link w:val="Zaglavlje"/>
    <w:rsid w:val="00BC59B7"/>
    <w:rPr>
      <w:rFonts w:ascii="Dutch-809" w:eastAsia="Times New Roman" w:hAnsi="Dutch-809" w:cs="Times New Roman"/>
      <w:szCs w:val="20"/>
      <w:lang w:eastAsia="hr-HR"/>
    </w:rPr>
  </w:style>
  <w:style w:type="paragraph" w:styleId="Tekstbalonia">
    <w:name w:val="Balloon Text"/>
    <w:basedOn w:val="Normal"/>
    <w:link w:val="TekstbaloniaChar"/>
    <w:uiPriority w:val="99"/>
    <w:semiHidden/>
    <w:unhideWhenUsed/>
    <w:rsid w:val="00BC59B7"/>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59B7"/>
    <w:rPr>
      <w:rFonts w:ascii="Tahoma" w:eastAsiaTheme="minorEastAsia" w:hAnsi="Tahoma" w:cs="Tahoma"/>
      <w:sz w:val="16"/>
      <w:szCs w:val="16"/>
      <w:lang w:eastAsia="hr-HR"/>
    </w:rPr>
  </w:style>
  <w:style w:type="paragraph" w:styleId="Odlomakpopisa">
    <w:name w:val="List Paragraph"/>
    <w:basedOn w:val="Normal"/>
    <w:uiPriority w:val="34"/>
    <w:qFormat/>
    <w:rsid w:val="00D64E97"/>
    <w:pPr>
      <w:spacing w:after="0" w:line="240" w:lineRule="auto"/>
      <w:ind w:left="720"/>
      <w:contextualSpacing/>
    </w:pPr>
    <w:rPr>
      <w:rFonts w:ascii="Times New Roman" w:eastAsia="Times New Roman" w:hAnsi="Times New Roman" w:cs="Times New Roman"/>
      <w:sz w:val="24"/>
      <w:szCs w:val="24"/>
    </w:rPr>
  </w:style>
  <w:style w:type="character" w:styleId="Naglaeno">
    <w:name w:val="Strong"/>
    <w:basedOn w:val="Zadanifontodlomka"/>
    <w:uiPriority w:val="22"/>
    <w:qFormat/>
    <w:rsid w:val="000D6404"/>
    <w:rPr>
      <w:b/>
      <w:bCs/>
    </w:rPr>
  </w:style>
  <w:style w:type="character" w:styleId="Istaknuto">
    <w:name w:val="Emphasis"/>
    <w:basedOn w:val="Zadanifontodlomka"/>
    <w:uiPriority w:val="20"/>
    <w:qFormat/>
    <w:rsid w:val="00FA13D0"/>
    <w:rPr>
      <w:i/>
      <w:iCs/>
    </w:rPr>
  </w:style>
  <w:style w:type="paragraph" w:customStyle="1" w:styleId="ListParagraph1">
    <w:name w:val="List Paragraph1"/>
    <w:basedOn w:val="Normal"/>
    <w:rsid w:val="00145172"/>
    <w:pPr>
      <w:suppressAutoHyphens/>
      <w:ind w:left="720"/>
    </w:pPr>
    <w:rPr>
      <w:rFonts w:ascii="Calibri" w:eastAsia="SimSun" w:hAnsi="Calibri" w:cs="Times New Roman"/>
      <w:lang w:eastAsia="ar-SA"/>
    </w:rPr>
  </w:style>
  <w:style w:type="table" w:styleId="Reetkatablice">
    <w:name w:val="Table Grid"/>
    <w:basedOn w:val="Obinatablica"/>
    <w:uiPriority w:val="59"/>
    <w:rsid w:val="00340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8339">
      <w:bodyDiv w:val="1"/>
      <w:marLeft w:val="0"/>
      <w:marRight w:val="0"/>
      <w:marTop w:val="0"/>
      <w:marBottom w:val="0"/>
      <w:divBdr>
        <w:top w:val="none" w:sz="0" w:space="0" w:color="auto"/>
        <w:left w:val="none" w:sz="0" w:space="0" w:color="auto"/>
        <w:bottom w:val="none" w:sz="0" w:space="0" w:color="auto"/>
        <w:right w:val="none" w:sz="0" w:space="0" w:color="auto"/>
      </w:divBdr>
    </w:div>
    <w:div w:id="23949138">
      <w:bodyDiv w:val="1"/>
      <w:marLeft w:val="0"/>
      <w:marRight w:val="0"/>
      <w:marTop w:val="0"/>
      <w:marBottom w:val="0"/>
      <w:divBdr>
        <w:top w:val="none" w:sz="0" w:space="0" w:color="auto"/>
        <w:left w:val="none" w:sz="0" w:space="0" w:color="auto"/>
        <w:bottom w:val="none" w:sz="0" w:space="0" w:color="auto"/>
        <w:right w:val="none" w:sz="0" w:space="0" w:color="auto"/>
      </w:divBdr>
    </w:div>
    <w:div w:id="241066256">
      <w:bodyDiv w:val="1"/>
      <w:marLeft w:val="0"/>
      <w:marRight w:val="0"/>
      <w:marTop w:val="0"/>
      <w:marBottom w:val="0"/>
      <w:divBdr>
        <w:top w:val="none" w:sz="0" w:space="0" w:color="auto"/>
        <w:left w:val="none" w:sz="0" w:space="0" w:color="auto"/>
        <w:bottom w:val="none" w:sz="0" w:space="0" w:color="auto"/>
        <w:right w:val="none" w:sz="0" w:space="0" w:color="auto"/>
      </w:divBdr>
    </w:div>
    <w:div w:id="313991335">
      <w:bodyDiv w:val="1"/>
      <w:marLeft w:val="0"/>
      <w:marRight w:val="0"/>
      <w:marTop w:val="0"/>
      <w:marBottom w:val="0"/>
      <w:divBdr>
        <w:top w:val="none" w:sz="0" w:space="0" w:color="auto"/>
        <w:left w:val="none" w:sz="0" w:space="0" w:color="auto"/>
        <w:bottom w:val="none" w:sz="0" w:space="0" w:color="auto"/>
        <w:right w:val="none" w:sz="0" w:space="0" w:color="auto"/>
      </w:divBdr>
    </w:div>
    <w:div w:id="378868956">
      <w:bodyDiv w:val="1"/>
      <w:marLeft w:val="0"/>
      <w:marRight w:val="0"/>
      <w:marTop w:val="0"/>
      <w:marBottom w:val="0"/>
      <w:divBdr>
        <w:top w:val="none" w:sz="0" w:space="0" w:color="auto"/>
        <w:left w:val="none" w:sz="0" w:space="0" w:color="auto"/>
        <w:bottom w:val="none" w:sz="0" w:space="0" w:color="auto"/>
        <w:right w:val="none" w:sz="0" w:space="0" w:color="auto"/>
      </w:divBdr>
    </w:div>
    <w:div w:id="404188373">
      <w:bodyDiv w:val="1"/>
      <w:marLeft w:val="0"/>
      <w:marRight w:val="0"/>
      <w:marTop w:val="0"/>
      <w:marBottom w:val="0"/>
      <w:divBdr>
        <w:top w:val="none" w:sz="0" w:space="0" w:color="auto"/>
        <w:left w:val="none" w:sz="0" w:space="0" w:color="auto"/>
        <w:bottom w:val="none" w:sz="0" w:space="0" w:color="auto"/>
        <w:right w:val="none" w:sz="0" w:space="0" w:color="auto"/>
      </w:divBdr>
    </w:div>
    <w:div w:id="453986333">
      <w:bodyDiv w:val="1"/>
      <w:marLeft w:val="0"/>
      <w:marRight w:val="0"/>
      <w:marTop w:val="0"/>
      <w:marBottom w:val="0"/>
      <w:divBdr>
        <w:top w:val="none" w:sz="0" w:space="0" w:color="auto"/>
        <w:left w:val="none" w:sz="0" w:space="0" w:color="auto"/>
        <w:bottom w:val="none" w:sz="0" w:space="0" w:color="auto"/>
        <w:right w:val="none" w:sz="0" w:space="0" w:color="auto"/>
      </w:divBdr>
    </w:div>
    <w:div w:id="678195070">
      <w:bodyDiv w:val="1"/>
      <w:marLeft w:val="0"/>
      <w:marRight w:val="0"/>
      <w:marTop w:val="0"/>
      <w:marBottom w:val="0"/>
      <w:divBdr>
        <w:top w:val="none" w:sz="0" w:space="0" w:color="auto"/>
        <w:left w:val="none" w:sz="0" w:space="0" w:color="auto"/>
        <w:bottom w:val="none" w:sz="0" w:space="0" w:color="auto"/>
        <w:right w:val="none" w:sz="0" w:space="0" w:color="auto"/>
      </w:divBdr>
    </w:div>
    <w:div w:id="780612047">
      <w:bodyDiv w:val="1"/>
      <w:marLeft w:val="0"/>
      <w:marRight w:val="0"/>
      <w:marTop w:val="0"/>
      <w:marBottom w:val="0"/>
      <w:divBdr>
        <w:top w:val="none" w:sz="0" w:space="0" w:color="auto"/>
        <w:left w:val="none" w:sz="0" w:space="0" w:color="auto"/>
        <w:bottom w:val="none" w:sz="0" w:space="0" w:color="auto"/>
        <w:right w:val="none" w:sz="0" w:space="0" w:color="auto"/>
      </w:divBdr>
    </w:div>
    <w:div w:id="870923434">
      <w:bodyDiv w:val="1"/>
      <w:marLeft w:val="0"/>
      <w:marRight w:val="0"/>
      <w:marTop w:val="0"/>
      <w:marBottom w:val="0"/>
      <w:divBdr>
        <w:top w:val="none" w:sz="0" w:space="0" w:color="auto"/>
        <w:left w:val="none" w:sz="0" w:space="0" w:color="auto"/>
        <w:bottom w:val="none" w:sz="0" w:space="0" w:color="auto"/>
        <w:right w:val="none" w:sz="0" w:space="0" w:color="auto"/>
      </w:divBdr>
    </w:div>
    <w:div w:id="916093593">
      <w:bodyDiv w:val="1"/>
      <w:marLeft w:val="0"/>
      <w:marRight w:val="0"/>
      <w:marTop w:val="0"/>
      <w:marBottom w:val="0"/>
      <w:divBdr>
        <w:top w:val="none" w:sz="0" w:space="0" w:color="auto"/>
        <w:left w:val="none" w:sz="0" w:space="0" w:color="auto"/>
        <w:bottom w:val="none" w:sz="0" w:space="0" w:color="auto"/>
        <w:right w:val="none" w:sz="0" w:space="0" w:color="auto"/>
      </w:divBdr>
    </w:div>
    <w:div w:id="1073352172">
      <w:bodyDiv w:val="1"/>
      <w:marLeft w:val="0"/>
      <w:marRight w:val="0"/>
      <w:marTop w:val="0"/>
      <w:marBottom w:val="0"/>
      <w:divBdr>
        <w:top w:val="none" w:sz="0" w:space="0" w:color="auto"/>
        <w:left w:val="none" w:sz="0" w:space="0" w:color="auto"/>
        <w:bottom w:val="none" w:sz="0" w:space="0" w:color="auto"/>
        <w:right w:val="none" w:sz="0" w:space="0" w:color="auto"/>
      </w:divBdr>
    </w:div>
    <w:div w:id="1132790952">
      <w:bodyDiv w:val="1"/>
      <w:marLeft w:val="0"/>
      <w:marRight w:val="0"/>
      <w:marTop w:val="0"/>
      <w:marBottom w:val="0"/>
      <w:divBdr>
        <w:top w:val="none" w:sz="0" w:space="0" w:color="auto"/>
        <w:left w:val="none" w:sz="0" w:space="0" w:color="auto"/>
        <w:bottom w:val="none" w:sz="0" w:space="0" w:color="auto"/>
        <w:right w:val="none" w:sz="0" w:space="0" w:color="auto"/>
      </w:divBdr>
    </w:div>
    <w:div w:id="1301616081">
      <w:bodyDiv w:val="1"/>
      <w:marLeft w:val="0"/>
      <w:marRight w:val="0"/>
      <w:marTop w:val="0"/>
      <w:marBottom w:val="0"/>
      <w:divBdr>
        <w:top w:val="none" w:sz="0" w:space="0" w:color="auto"/>
        <w:left w:val="none" w:sz="0" w:space="0" w:color="auto"/>
        <w:bottom w:val="none" w:sz="0" w:space="0" w:color="auto"/>
        <w:right w:val="none" w:sz="0" w:space="0" w:color="auto"/>
      </w:divBdr>
    </w:div>
    <w:div w:id="1375231676">
      <w:bodyDiv w:val="1"/>
      <w:marLeft w:val="0"/>
      <w:marRight w:val="0"/>
      <w:marTop w:val="0"/>
      <w:marBottom w:val="0"/>
      <w:divBdr>
        <w:top w:val="none" w:sz="0" w:space="0" w:color="auto"/>
        <w:left w:val="none" w:sz="0" w:space="0" w:color="auto"/>
        <w:bottom w:val="none" w:sz="0" w:space="0" w:color="auto"/>
        <w:right w:val="none" w:sz="0" w:space="0" w:color="auto"/>
      </w:divBdr>
    </w:div>
    <w:div w:id="1419524511">
      <w:bodyDiv w:val="1"/>
      <w:marLeft w:val="0"/>
      <w:marRight w:val="0"/>
      <w:marTop w:val="0"/>
      <w:marBottom w:val="0"/>
      <w:divBdr>
        <w:top w:val="none" w:sz="0" w:space="0" w:color="auto"/>
        <w:left w:val="none" w:sz="0" w:space="0" w:color="auto"/>
        <w:bottom w:val="none" w:sz="0" w:space="0" w:color="auto"/>
        <w:right w:val="none" w:sz="0" w:space="0" w:color="auto"/>
      </w:divBdr>
    </w:div>
    <w:div w:id="1550729236">
      <w:bodyDiv w:val="1"/>
      <w:marLeft w:val="0"/>
      <w:marRight w:val="0"/>
      <w:marTop w:val="0"/>
      <w:marBottom w:val="0"/>
      <w:divBdr>
        <w:top w:val="none" w:sz="0" w:space="0" w:color="auto"/>
        <w:left w:val="none" w:sz="0" w:space="0" w:color="auto"/>
        <w:bottom w:val="none" w:sz="0" w:space="0" w:color="auto"/>
        <w:right w:val="none" w:sz="0" w:space="0" w:color="auto"/>
      </w:divBdr>
    </w:div>
    <w:div w:id="1586914042">
      <w:bodyDiv w:val="1"/>
      <w:marLeft w:val="0"/>
      <w:marRight w:val="0"/>
      <w:marTop w:val="0"/>
      <w:marBottom w:val="0"/>
      <w:divBdr>
        <w:top w:val="none" w:sz="0" w:space="0" w:color="auto"/>
        <w:left w:val="none" w:sz="0" w:space="0" w:color="auto"/>
        <w:bottom w:val="none" w:sz="0" w:space="0" w:color="auto"/>
        <w:right w:val="none" w:sz="0" w:space="0" w:color="auto"/>
      </w:divBdr>
    </w:div>
    <w:div w:id="1768575300">
      <w:bodyDiv w:val="1"/>
      <w:marLeft w:val="0"/>
      <w:marRight w:val="0"/>
      <w:marTop w:val="0"/>
      <w:marBottom w:val="0"/>
      <w:divBdr>
        <w:top w:val="none" w:sz="0" w:space="0" w:color="auto"/>
        <w:left w:val="none" w:sz="0" w:space="0" w:color="auto"/>
        <w:bottom w:val="none" w:sz="0" w:space="0" w:color="auto"/>
        <w:right w:val="none" w:sz="0" w:space="0" w:color="auto"/>
      </w:divBdr>
    </w:div>
    <w:div w:id="1773820881">
      <w:bodyDiv w:val="1"/>
      <w:marLeft w:val="0"/>
      <w:marRight w:val="0"/>
      <w:marTop w:val="0"/>
      <w:marBottom w:val="0"/>
      <w:divBdr>
        <w:top w:val="none" w:sz="0" w:space="0" w:color="auto"/>
        <w:left w:val="none" w:sz="0" w:space="0" w:color="auto"/>
        <w:bottom w:val="none" w:sz="0" w:space="0" w:color="auto"/>
        <w:right w:val="none" w:sz="0" w:space="0" w:color="auto"/>
      </w:divBdr>
    </w:div>
    <w:div w:id="1780637548">
      <w:bodyDiv w:val="1"/>
      <w:marLeft w:val="0"/>
      <w:marRight w:val="0"/>
      <w:marTop w:val="0"/>
      <w:marBottom w:val="0"/>
      <w:divBdr>
        <w:top w:val="none" w:sz="0" w:space="0" w:color="auto"/>
        <w:left w:val="none" w:sz="0" w:space="0" w:color="auto"/>
        <w:bottom w:val="none" w:sz="0" w:space="0" w:color="auto"/>
        <w:right w:val="none" w:sz="0" w:space="0" w:color="auto"/>
      </w:divBdr>
    </w:div>
    <w:div w:id="1782842068">
      <w:bodyDiv w:val="1"/>
      <w:marLeft w:val="0"/>
      <w:marRight w:val="0"/>
      <w:marTop w:val="0"/>
      <w:marBottom w:val="0"/>
      <w:divBdr>
        <w:top w:val="none" w:sz="0" w:space="0" w:color="auto"/>
        <w:left w:val="none" w:sz="0" w:space="0" w:color="auto"/>
        <w:bottom w:val="none" w:sz="0" w:space="0" w:color="auto"/>
        <w:right w:val="none" w:sz="0" w:space="0" w:color="auto"/>
      </w:divBdr>
    </w:div>
    <w:div w:id="1808088890">
      <w:bodyDiv w:val="1"/>
      <w:marLeft w:val="0"/>
      <w:marRight w:val="0"/>
      <w:marTop w:val="0"/>
      <w:marBottom w:val="0"/>
      <w:divBdr>
        <w:top w:val="none" w:sz="0" w:space="0" w:color="auto"/>
        <w:left w:val="none" w:sz="0" w:space="0" w:color="auto"/>
        <w:bottom w:val="none" w:sz="0" w:space="0" w:color="auto"/>
        <w:right w:val="none" w:sz="0" w:space="0" w:color="auto"/>
      </w:divBdr>
    </w:div>
    <w:div w:id="1844784247">
      <w:bodyDiv w:val="1"/>
      <w:marLeft w:val="0"/>
      <w:marRight w:val="0"/>
      <w:marTop w:val="0"/>
      <w:marBottom w:val="0"/>
      <w:divBdr>
        <w:top w:val="none" w:sz="0" w:space="0" w:color="auto"/>
        <w:left w:val="none" w:sz="0" w:space="0" w:color="auto"/>
        <w:bottom w:val="none" w:sz="0" w:space="0" w:color="auto"/>
        <w:right w:val="none" w:sz="0" w:space="0" w:color="auto"/>
      </w:divBdr>
    </w:div>
    <w:div w:id="2027636915">
      <w:bodyDiv w:val="1"/>
      <w:marLeft w:val="0"/>
      <w:marRight w:val="0"/>
      <w:marTop w:val="0"/>
      <w:marBottom w:val="0"/>
      <w:divBdr>
        <w:top w:val="none" w:sz="0" w:space="0" w:color="auto"/>
        <w:left w:val="none" w:sz="0" w:space="0" w:color="auto"/>
        <w:bottom w:val="none" w:sz="0" w:space="0" w:color="auto"/>
        <w:right w:val="none" w:sz="0" w:space="0" w:color="auto"/>
      </w:divBdr>
    </w:div>
    <w:div w:id="20278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r-HR" sz="1200" b="1"/>
              <a:t>Grafikon 1</a:t>
            </a:r>
            <a:r>
              <a:rPr lang="hr-HR" sz="1200"/>
              <a:t>: Usporedba prihoda/primitaka i rashoda/izdataka za 2024. i 2025. godinu</a:t>
            </a:r>
          </a:p>
        </c:rich>
      </c:tx>
      <c:layout>
        <c:manualLayout>
          <c:xMode val="edge"/>
          <c:yMode val="edge"/>
          <c:x val="0.13058435403907845"/>
          <c:y val="3.571428571428571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barChart>
        <c:barDir val="col"/>
        <c:grouping val="clustered"/>
        <c:varyColors val="0"/>
        <c:ser>
          <c:idx val="0"/>
          <c:order val="0"/>
          <c:tx>
            <c:strRef>
              <c:f>List1!$B$1</c:f>
              <c:strCache>
                <c:ptCount val="1"/>
                <c:pt idx="0">
                  <c:v>Prihodi i primici</c:v>
                </c:pt>
              </c:strCache>
            </c:strRef>
          </c:tx>
          <c:spPr>
            <a:solidFill>
              <a:schemeClr val="accent1"/>
            </a:solidFill>
            <a:ln>
              <a:noFill/>
            </a:ln>
            <a:effectLst/>
          </c:spPr>
          <c:invertIfNegative val="0"/>
          <c:cat>
            <c:numRef>
              <c:f>List1!$A$2:$A$5</c:f>
              <c:numCache>
                <c:formatCode>General</c:formatCode>
                <c:ptCount val="4"/>
                <c:pt idx="0">
                  <c:v>2024</c:v>
                </c:pt>
                <c:pt idx="1">
                  <c:v>2025</c:v>
                </c:pt>
              </c:numCache>
            </c:numRef>
          </c:cat>
          <c:val>
            <c:numRef>
              <c:f>List1!$B$2:$B$5</c:f>
              <c:numCache>
                <c:formatCode>General</c:formatCode>
                <c:ptCount val="4"/>
                <c:pt idx="0">
                  <c:v>585736.63</c:v>
                </c:pt>
                <c:pt idx="1">
                  <c:v>788899.6</c:v>
                </c:pt>
              </c:numCache>
            </c:numRef>
          </c:val>
          <c:extLst>
            <c:ext xmlns:c16="http://schemas.microsoft.com/office/drawing/2014/chart" uri="{C3380CC4-5D6E-409C-BE32-E72D297353CC}">
              <c16:uniqueId val="{00000000-7171-408A-9EAD-E5DC590B15E3}"/>
            </c:ext>
          </c:extLst>
        </c:ser>
        <c:ser>
          <c:idx val="1"/>
          <c:order val="1"/>
          <c:tx>
            <c:strRef>
              <c:f>List1!$C$1</c:f>
              <c:strCache>
                <c:ptCount val="1"/>
                <c:pt idx="0">
                  <c:v>Rashodi i izdaci</c:v>
                </c:pt>
              </c:strCache>
            </c:strRef>
          </c:tx>
          <c:spPr>
            <a:solidFill>
              <a:schemeClr val="accent2"/>
            </a:solidFill>
            <a:ln>
              <a:noFill/>
            </a:ln>
            <a:effectLst/>
          </c:spPr>
          <c:invertIfNegative val="0"/>
          <c:cat>
            <c:numRef>
              <c:f>List1!$A$2:$A$5</c:f>
              <c:numCache>
                <c:formatCode>General</c:formatCode>
                <c:ptCount val="4"/>
                <c:pt idx="0">
                  <c:v>2024</c:v>
                </c:pt>
                <c:pt idx="1">
                  <c:v>2025</c:v>
                </c:pt>
              </c:numCache>
            </c:numRef>
          </c:cat>
          <c:val>
            <c:numRef>
              <c:f>List1!$C$2:$C$5</c:f>
              <c:numCache>
                <c:formatCode>General</c:formatCode>
                <c:ptCount val="4"/>
                <c:pt idx="0">
                  <c:v>456882.81</c:v>
                </c:pt>
                <c:pt idx="1">
                  <c:v>748925.7</c:v>
                </c:pt>
              </c:numCache>
            </c:numRef>
          </c:val>
          <c:extLst>
            <c:ext xmlns:c16="http://schemas.microsoft.com/office/drawing/2014/chart" uri="{C3380CC4-5D6E-409C-BE32-E72D297353CC}">
              <c16:uniqueId val="{00000001-7171-408A-9EAD-E5DC590B15E3}"/>
            </c:ext>
          </c:extLst>
        </c:ser>
        <c:dLbls>
          <c:showLegendKey val="0"/>
          <c:showVal val="0"/>
          <c:showCatName val="0"/>
          <c:showSerName val="0"/>
          <c:showPercent val="0"/>
          <c:showBubbleSize val="0"/>
        </c:dLbls>
        <c:gapWidth val="219"/>
        <c:overlap val="-27"/>
        <c:axId val="746216431"/>
        <c:axId val="607204335"/>
      </c:barChart>
      <c:catAx>
        <c:axId val="74621643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607204335"/>
        <c:crosses val="autoZero"/>
        <c:auto val="1"/>
        <c:lblAlgn val="ctr"/>
        <c:lblOffset val="100"/>
        <c:noMultiLvlLbl val="0"/>
      </c:catAx>
      <c:valAx>
        <c:axId val="60720433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74621643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99B0-37D4-47AC-8816-4AFBE15B1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845</TotalTime>
  <Pages>1</Pages>
  <Words>3188</Words>
  <Characters>18178</Characters>
  <Application>Microsoft Office Word</Application>
  <DocSecurity>0</DocSecurity>
  <Lines>151</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OPĆINA K. BREGI</cp:lastModifiedBy>
  <cp:revision>42</cp:revision>
  <cp:lastPrinted>2024-10-03T06:55:00Z</cp:lastPrinted>
  <dcterms:created xsi:type="dcterms:W3CDTF">2024-04-22T05:38:00Z</dcterms:created>
  <dcterms:modified xsi:type="dcterms:W3CDTF">2025-10-01T06:58:00Z</dcterms:modified>
</cp:coreProperties>
</file>